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77777777" w:rsidR="0009502C" w:rsidRPr="00A2550B" w:rsidRDefault="61B50A29" w:rsidP="558D388F">
      <w:pPr>
        <w:jc w:val="center"/>
        <w:rPr>
          <w:rFonts w:asciiTheme="minorHAnsi" w:hAnsiTheme="minorHAnsi" w:cstheme="minorBidi"/>
          <w:b/>
          <w:bCs/>
        </w:rPr>
      </w:pPr>
      <w:r w:rsidRPr="125A5F67">
        <w:rPr>
          <w:rFonts w:asciiTheme="minorHAnsi" w:hAnsiTheme="minorHAnsi" w:cstheme="minorBidi"/>
          <w:b/>
          <w:bCs/>
        </w:rPr>
        <w:t>20</w:t>
      </w:r>
      <w:r w:rsidR="3217A81E" w:rsidRPr="125A5F67">
        <w:rPr>
          <w:rFonts w:asciiTheme="minorHAnsi" w:hAnsiTheme="minorHAnsi" w:cstheme="minorBidi"/>
          <w:b/>
          <w:bCs/>
        </w:rPr>
        <w:t>-</w:t>
      </w:r>
      <w:r w:rsidR="6E074136" w:rsidRPr="125A5F67">
        <w:rPr>
          <w:rFonts w:asciiTheme="minorHAnsi" w:hAnsiTheme="minorHAnsi" w:cstheme="minorBidi"/>
          <w:b/>
          <w:bCs/>
          <w:color w:val="FF0000"/>
        </w:rPr>
        <w:t>##</w:t>
      </w:r>
      <w:r w:rsidR="0F8E96E4" w:rsidRPr="125A5F67">
        <w:rPr>
          <w:rFonts w:asciiTheme="minorHAnsi" w:hAnsiTheme="minorHAnsi" w:cstheme="minorBidi"/>
          <w:b/>
          <w:bCs/>
        </w:rPr>
        <w:t xml:space="preserve"> </w:t>
      </w:r>
      <w:r w:rsidR="08374D0E" w:rsidRPr="125A5F67">
        <w:rPr>
          <w:rFonts w:asciiTheme="minorHAnsi" w:hAnsiTheme="minorHAnsi" w:cstheme="minorBidi"/>
          <w:b/>
          <w:bCs/>
        </w:rPr>
        <w:t>BUSINESS PROPOSAL</w:t>
      </w:r>
    </w:p>
    <w:p w14:paraId="24F48FF9" w14:textId="77777777" w:rsidR="0009502C" w:rsidRPr="00A2550B" w:rsidRDefault="47E0D5DD" w:rsidP="558D388F">
      <w:pPr>
        <w:jc w:val="center"/>
        <w:rPr>
          <w:rFonts w:asciiTheme="minorHAnsi" w:hAnsiTheme="minorHAnsi" w:cstheme="minorBidi"/>
          <w:b/>
          <w:bCs/>
        </w:rPr>
      </w:pPr>
      <w:r w:rsidRPr="125A5F67">
        <w:rPr>
          <w:rFonts w:asciiTheme="minorHAnsi" w:hAnsiTheme="minorHAnsi" w:cstheme="minorBidi"/>
          <w:b/>
          <w:bCs/>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4378BB4F" w:rsidR="0009502C" w:rsidRDefault="0009502C" w:rsidP="00710C0E">
      <w:pPr>
        <w:widowControl/>
        <w:numPr>
          <w:ilvl w:val="2"/>
          <w:numId w:val="4"/>
        </w:numPr>
        <w:jc w:val="both"/>
        <w:rPr>
          <w:rFonts w:asciiTheme="minorHAnsi" w:hAnsiTheme="minorHAnsi" w:cstheme="minorBidi"/>
        </w:rPr>
      </w:pPr>
      <w:r w:rsidRPr="666F7FC1">
        <w:rPr>
          <w:rFonts w:asciiTheme="minorHAnsi" w:hAnsiTheme="minorHAnsi" w:cstheme="minorBidi"/>
          <w:b/>
          <w:bCs/>
        </w:rPr>
        <w:t>General</w:t>
      </w:r>
      <w:r w:rsidR="00FD5220" w:rsidRPr="666F7FC1">
        <w:rPr>
          <w:rFonts w:asciiTheme="minorHAnsi" w:hAnsiTheme="minorHAnsi" w:cstheme="minorBidi"/>
          <w:b/>
          <w:bCs/>
        </w:rPr>
        <w:t xml:space="preserve"> </w:t>
      </w:r>
      <w:r w:rsidR="00FD5220" w:rsidRPr="666F7FC1">
        <w:rPr>
          <w:rFonts w:asciiTheme="minorHAnsi" w:hAnsiTheme="minorHAnsi" w:cstheme="minorBidi"/>
          <w:b/>
          <w:bCs/>
          <w:color w:val="FF0000"/>
        </w:rPr>
        <w:t>(optional)</w:t>
      </w:r>
      <w:r w:rsidRPr="666F7FC1">
        <w:rPr>
          <w:rFonts w:asciiTheme="minorHAnsi" w:hAnsiTheme="minorHAnsi" w:cstheme="minorBidi"/>
          <w:b/>
          <w:bCs/>
        </w:rPr>
        <w:t xml:space="preserve"> -</w:t>
      </w:r>
      <w:r w:rsidRPr="666F7FC1">
        <w:rPr>
          <w:rFonts w:asciiTheme="minorHAnsi" w:hAnsiTheme="minorHAnsi" w:cstheme="minorBidi"/>
        </w:rPr>
        <w:t xml:space="preserve"> Please introduce or summarize any information the Respondent deems relevant or important to the State’s successful acquisition of the products and/or services requested in this RFP. </w:t>
      </w:r>
    </w:p>
    <w:p w14:paraId="09B69893"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499F71C9">
        <w:tc>
          <w:tcPr>
            <w:tcW w:w="8856" w:type="dxa"/>
            <w:shd w:val="clear" w:color="auto" w:fill="FFFF99"/>
          </w:tcPr>
          <w:p w14:paraId="21FDBEB0" w14:textId="547DCE29" w:rsidR="00074DD7" w:rsidRPr="00074DD7" w:rsidRDefault="2A954964" w:rsidP="6363D869">
            <w:pPr>
              <w:widowControl/>
              <w:rPr>
                <w:rFonts w:ascii="Arial" w:eastAsia="Arial" w:hAnsi="Arial" w:cs="Arial"/>
                <w:color w:val="000000" w:themeColor="text1"/>
                <w:sz w:val="20"/>
              </w:rPr>
            </w:pPr>
            <w:r w:rsidRPr="558D388F">
              <w:rPr>
                <w:rFonts w:ascii="Arial" w:eastAsia="Arial" w:hAnsi="Arial" w:cs="Arial"/>
                <w:color w:val="000000" w:themeColor="text1"/>
                <w:sz w:val="20"/>
              </w:rPr>
              <w:t>PCG-Indiana, Inc. is uniquely qualified to fulfill the requirements of this RFP. Between PCG</w:t>
            </w:r>
            <w:r w:rsidR="009F4583">
              <w:rPr>
                <w:rFonts w:ascii="Arial" w:eastAsia="Arial" w:hAnsi="Arial" w:cs="Arial"/>
                <w:color w:val="000000" w:themeColor="text1"/>
                <w:sz w:val="20"/>
              </w:rPr>
              <w:t>-Indiana</w:t>
            </w:r>
            <w:r w:rsidRPr="558D388F">
              <w:rPr>
                <w:rFonts w:ascii="Arial" w:eastAsia="Arial" w:hAnsi="Arial" w:cs="Arial"/>
                <w:color w:val="000000" w:themeColor="text1"/>
                <w:sz w:val="20"/>
              </w:rPr>
              <w:t xml:space="preserve"> and its parent company, Public Consulting Group LLC</w:t>
            </w:r>
            <w:r w:rsidR="009F4583">
              <w:rPr>
                <w:rFonts w:ascii="Arial" w:eastAsia="Arial" w:hAnsi="Arial" w:cs="Arial"/>
                <w:color w:val="000000" w:themeColor="text1"/>
                <w:sz w:val="20"/>
              </w:rPr>
              <w:t xml:space="preserve"> (PCG)</w:t>
            </w:r>
            <w:r w:rsidRPr="558D388F">
              <w:rPr>
                <w:rFonts w:ascii="Arial" w:eastAsia="Arial" w:hAnsi="Arial" w:cs="Arial"/>
                <w:color w:val="000000" w:themeColor="text1"/>
                <w:sz w:val="20"/>
              </w:rPr>
              <w:t xml:space="preserve">, </w:t>
            </w:r>
            <w:r w:rsidRPr="558D388F">
              <w:rPr>
                <w:rFonts w:ascii="Arial" w:eastAsia="Arial" w:hAnsi="Arial" w:cs="Arial"/>
                <w:b/>
                <w:bCs/>
                <w:color w:val="000000" w:themeColor="text1"/>
                <w:sz w:val="20"/>
              </w:rPr>
              <w:t>we have over 30 years of experience serving state and local agencies</w:t>
            </w:r>
            <w:r w:rsidR="746394FF" w:rsidRPr="558D388F">
              <w:rPr>
                <w:rFonts w:ascii="Arial" w:eastAsia="Arial" w:hAnsi="Arial" w:cs="Arial"/>
                <w:b/>
                <w:bCs/>
                <w:color w:val="000000" w:themeColor="text1"/>
                <w:sz w:val="20"/>
              </w:rPr>
              <w:t xml:space="preserve"> </w:t>
            </w:r>
            <w:r w:rsidRPr="558D388F">
              <w:rPr>
                <w:rFonts w:ascii="Arial" w:eastAsia="Arial" w:hAnsi="Arial" w:cs="Arial"/>
                <w:b/>
                <w:bCs/>
                <w:color w:val="000000" w:themeColor="text1"/>
                <w:sz w:val="20"/>
              </w:rPr>
              <w:t>and extensive experience providing the type of services required by this scope of work</w:t>
            </w:r>
            <w:r w:rsidRPr="558D388F">
              <w:rPr>
                <w:rFonts w:ascii="Arial" w:eastAsia="Arial" w:hAnsi="Arial" w:cs="Arial"/>
                <w:color w:val="000000" w:themeColor="text1"/>
                <w:sz w:val="20"/>
              </w:rPr>
              <w:t>. We serve state and municipal clients across the country, helping agencies assess their program and organization structures and partner with them to improve their processes and the overall impact on the clients they serve.</w:t>
            </w:r>
          </w:p>
          <w:p w14:paraId="1E89343D" w14:textId="77777777" w:rsidR="00074DD7" w:rsidRPr="00074DD7" w:rsidRDefault="2A954964" w:rsidP="6363D869">
            <w:pPr>
              <w:widowControl/>
              <w:ind w:left="1080"/>
              <w:rPr>
                <w:rFonts w:ascii="Arial" w:eastAsia="Arial" w:hAnsi="Arial" w:cs="Arial"/>
                <w:color w:val="000000" w:themeColor="text1"/>
                <w:sz w:val="20"/>
              </w:rPr>
            </w:pPr>
            <w:r w:rsidRPr="558D388F">
              <w:rPr>
                <w:rFonts w:ascii="Arial" w:eastAsia="Arial" w:hAnsi="Arial" w:cs="Arial"/>
                <w:color w:val="000000" w:themeColor="text1"/>
                <w:sz w:val="20"/>
              </w:rPr>
              <w:t xml:space="preserve"> </w:t>
            </w:r>
          </w:p>
          <w:p w14:paraId="10A5DAE2" w14:textId="3A1A04B4" w:rsidR="00074DD7" w:rsidRPr="00074DD7" w:rsidRDefault="2A954964" w:rsidP="6363D869">
            <w:pPr>
              <w:widowControl/>
              <w:rPr>
                <w:rFonts w:ascii="Arial" w:eastAsia="Arial" w:hAnsi="Arial" w:cs="Arial"/>
                <w:color w:val="000000" w:themeColor="text1"/>
                <w:sz w:val="20"/>
              </w:rPr>
            </w:pPr>
            <w:r w:rsidRPr="558D388F">
              <w:rPr>
                <w:rFonts w:ascii="Arial" w:eastAsia="Arial" w:hAnsi="Arial" w:cs="Arial"/>
                <w:color w:val="000000" w:themeColor="text1"/>
                <w:sz w:val="20"/>
              </w:rPr>
              <w:t>PCG</w:t>
            </w:r>
            <w:r w:rsidR="009F4583">
              <w:rPr>
                <w:rFonts w:ascii="Arial" w:eastAsia="Arial" w:hAnsi="Arial" w:cs="Arial"/>
                <w:color w:val="000000" w:themeColor="text1"/>
                <w:sz w:val="20"/>
              </w:rPr>
              <w:t>-Indiana</w:t>
            </w:r>
            <w:r w:rsidRPr="558D388F">
              <w:rPr>
                <w:rFonts w:ascii="Arial" w:eastAsia="Arial" w:hAnsi="Arial" w:cs="Arial"/>
                <w:color w:val="000000" w:themeColor="text1"/>
                <w:sz w:val="20"/>
              </w:rPr>
              <w:t xml:space="preserve"> is bidding to provide components A, C, D and E under this RFP. Our team is uniquely qualified to perform this work for several reasons. These include:</w:t>
            </w:r>
            <w:r w:rsidR="00074DD7">
              <w:br/>
            </w:r>
            <w:r w:rsidRPr="558D388F">
              <w:rPr>
                <w:rFonts w:ascii="Arial" w:eastAsia="Arial" w:hAnsi="Arial" w:cs="Arial"/>
                <w:color w:val="000000" w:themeColor="text1"/>
                <w:sz w:val="20"/>
              </w:rPr>
              <w:t> </w:t>
            </w:r>
          </w:p>
          <w:p w14:paraId="45CAD7F5" w14:textId="457E0A29" w:rsidR="00074DD7" w:rsidRPr="00074DD7" w:rsidRDefault="4544C419" w:rsidP="499F71C9">
            <w:pPr>
              <w:widowControl/>
              <w:numPr>
                <w:ilvl w:val="0"/>
                <w:numId w:val="12"/>
              </w:numPr>
              <w:textAlignment w:val="center"/>
              <w:rPr>
                <w:rFonts w:ascii="Arial" w:eastAsia="Arial" w:hAnsi="Arial" w:cs="Arial"/>
                <w:color w:val="000000" w:themeColor="text1"/>
                <w:sz w:val="20"/>
              </w:rPr>
            </w:pPr>
            <w:r w:rsidRPr="499F71C9">
              <w:rPr>
                <w:rFonts w:ascii="Arial" w:eastAsia="Arial" w:hAnsi="Arial" w:cs="Arial"/>
                <w:color w:val="000000" w:themeColor="text1"/>
                <w:sz w:val="20"/>
              </w:rPr>
              <w:t>The</w:t>
            </w:r>
            <w:r w:rsidR="318BCC86" w:rsidRPr="499F71C9">
              <w:rPr>
                <w:rFonts w:ascii="Arial" w:eastAsia="Arial" w:hAnsi="Arial" w:cs="Arial"/>
                <w:color w:val="000000" w:themeColor="text1"/>
                <w:sz w:val="20"/>
              </w:rPr>
              <w:t xml:space="preserve"> </w:t>
            </w:r>
            <w:r w:rsidRPr="499F71C9">
              <w:rPr>
                <w:rFonts w:ascii="Arial" w:eastAsia="Arial" w:hAnsi="Arial" w:cs="Arial"/>
                <w:color w:val="000000" w:themeColor="text1"/>
                <w:sz w:val="20"/>
              </w:rPr>
              <w:t xml:space="preserve">team supporting this engagement has the subject matter expertise and knowledge of employment and disabilities, person-centered planning, education, systems change, evaluation, and technical support in Indiana and across the country. Even more broadly, </w:t>
            </w:r>
            <w:r w:rsidR="74FD2497" w:rsidRPr="499F71C9">
              <w:rPr>
                <w:rFonts w:ascii="Arial" w:eastAsia="Arial" w:hAnsi="Arial" w:cs="Arial"/>
                <w:b/>
                <w:bCs/>
                <w:color w:val="000000" w:themeColor="text1"/>
                <w:sz w:val="20"/>
              </w:rPr>
              <w:t>PCG-Indiana</w:t>
            </w:r>
            <w:r w:rsidRPr="499F71C9">
              <w:rPr>
                <w:rFonts w:ascii="Arial" w:eastAsia="Arial" w:hAnsi="Arial" w:cs="Arial"/>
                <w:b/>
                <w:bCs/>
                <w:color w:val="000000" w:themeColor="text1"/>
                <w:sz w:val="20"/>
              </w:rPr>
              <w:t xml:space="preserve"> retains subject matter experts in transportation, workforce development, WIOA (Workforce Innovation and Opportunity Act), TANF (Temporary Assistance for Needy Families), and K-12 education.</w:t>
            </w:r>
            <w:r w:rsidR="385FE819" w:rsidRPr="499F71C9">
              <w:rPr>
                <w:rFonts w:ascii="Arial" w:eastAsia="Arial" w:hAnsi="Arial" w:cs="Arial"/>
                <w:b/>
                <w:bCs/>
                <w:color w:val="000000" w:themeColor="text1"/>
                <w:sz w:val="20"/>
              </w:rPr>
              <w:t xml:space="preserve"> These combined experiences also allow us to learn from state agencies around the country in how they implement new, innovative practices.</w:t>
            </w:r>
            <w:r w:rsidR="385FE819" w:rsidRPr="499F71C9">
              <w:rPr>
                <w:rFonts w:ascii="Arial" w:eastAsia="Arial" w:hAnsi="Arial" w:cs="Arial"/>
                <w:color w:val="000000" w:themeColor="text1"/>
                <w:sz w:val="20"/>
              </w:rPr>
              <w:t xml:space="preserve"> </w:t>
            </w:r>
          </w:p>
          <w:p w14:paraId="11CBB344" w14:textId="77777777" w:rsidR="00074DD7" w:rsidRPr="00074DD7" w:rsidRDefault="2A954964" w:rsidP="6363D869">
            <w:pPr>
              <w:widowControl/>
              <w:ind w:left="540"/>
              <w:rPr>
                <w:rFonts w:ascii="Arial" w:eastAsia="Arial" w:hAnsi="Arial" w:cs="Arial"/>
                <w:color w:val="000000" w:themeColor="text1"/>
                <w:sz w:val="20"/>
              </w:rPr>
            </w:pPr>
            <w:r w:rsidRPr="558D388F">
              <w:rPr>
                <w:rFonts w:ascii="Arial" w:eastAsia="Arial" w:hAnsi="Arial" w:cs="Arial"/>
                <w:color w:val="000000" w:themeColor="text1"/>
                <w:sz w:val="20"/>
              </w:rPr>
              <w:t> </w:t>
            </w:r>
          </w:p>
          <w:p w14:paraId="4EA8E256" w14:textId="6DCBE0EF" w:rsidR="00074DD7" w:rsidRPr="00074DD7" w:rsidRDefault="18BDE047" w:rsidP="3837EB83">
            <w:pPr>
              <w:widowControl/>
              <w:numPr>
                <w:ilvl w:val="0"/>
                <w:numId w:val="13"/>
              </w:numPr>
              <w:textAlignment w:val="center"/>
              <w:rPr>
                <w:rFonts w:ascii="Arial" w:eastAsia="Arial" w:hAnsi="Arial" w:cs="Arial"/>
                <w:color w:val="000000" w:themeColor="text1"/>
                <w:sz w:val="20"/>
              </w:rPr>
            </w:pPr>
            <w:r w:rsidRPr="3837EB83">
              <w:rPr>
                <w:rFonts w:ascii="Arial" w:eastAsia="Arial" w:hAnsi="Arial" w:cs="Arial"/>
                <w:b/>
                <w:bCs/>
                <w:color w:val="000000" w:themeColor="text1"/>
                <w:sz w:val="20"/>
              </w:rPr>
              <w:t>From 2013-2021, PCG</w:t>
            </w:r>
            <w:r w:rsidR="1C96AF25" w:rsidRPr="3837EB83">
              <w:rPr>
                <w:rFonts w:ascii="Arial" w:eastAsia="Arial" w:hAnsi="Arial" w:cs="Arial"/>
                <w:b/>
                <w:bCs/>
                <w:color w:val="000000" w:themeColor="text1"/>
                <w:sz w:val="20"/>
              </w:rPr>
              <w:t>-Indiana</w:t>
            </w:r>
            <w:r w:rsidRPr="3837EB83">
              <w:rPr>
                <w:rFonts w:ascii="Arial" w:eastAsia="Arial" w:hAnsi="Arial" w:cs="Arial"/>
                <w:b/>
                <w:bCs/>
                <w:color w:val="000000" w:themeColor="text1"/>
                <w:sz w:val="20"/>
              </w:rPr>
              <w:t>’s Project SUCCESS, assisted the Indiana Department of Education (IDOE) by providing technical assistance for implementation of the Indiana Alternate Academic Standards for students with significant cognitive disabilities</w:t>
            </w:r>
            <w:r w:rsidRPr="3837EB83">
              <w:rPr>
                <w:rFonts w:ascii="Arial" w:eastAsia="Arial" w:hAnsi="Arial" w:cs="Arial"/>
                <w:color w:val="000000" w:themeColor="text1"/>
                <w:sz w:val="20"/>
              </w:rPr>
              <w:t xml:space="preserve">. Project SUCCESS provided local educational agencies (LEAs) with guidance and support to help students with disabilities achieve higher academic and communication outcomes. The ultimate objective was for these students to leave high school prepared for college, </w:t>
            </w:r>
            <w:r w:rsidR="4170ADC2" w:rsidRPr="3837EB83">
              <w:rPr>
                <w:rFonts w:ascii="Arial" w:eastAsia="Arial" w:hAnsi="Arial" w:cs="Arial"/>
                <w:color w:val="000000" w:themeColor="text1"/>
                <w:sz w:val="20"/>
              </w:rPr>
              <w:t>career,</w:t>
            </w:r>
            <w:r w:rsidRPr="3837EB83">
              <w:rPr>
                <w:rFonts w:ascii="Arial" w:eastAsia="Arial" w:hAnsi="Arial" w:cs="Arial"/>
                <w:color w:val="000000" w:themeColor="text1"/>
                <w:sz w:val="20"/>
              </w:rPr>
              <w:t xml:space="preserve"> and community. </w:t>
            </w:r>
          </w:p>
          <w:p w14:paraId="3FFFE4A5" w14:textId="77777777" w:rsidR="00074DD7" w:rsidRPr="00074DD7" w:rsidRDefault="2A954964" w:rsidP="6363D869">
            <w:pPr>
              <w:widowControl/>
              <w:ind w:left="540"/>
              <w:rPr>
                <w:rFonts w:ascii="Arial" w:eastAsia="Arial" w:hAnsi="Arial" w:cs="Arial"/>
                <w:color w:val="000000" w:themeColor="text1"/>
                <w:sz w:val="20"/>
              </w:rPr>
            </w:pPr>
            <w:r w:rsidRPr="558D388F">
              <w:rPr>
                <w:rFonts w:ascii="Arial" w:eastAsia="Arial" w:hAnsi="Arial" w:cs="Arial"/>
                <w:color w:val="000000" w:themeColor="text1"/>
                <w:sz w:val="20"/>
              </w:rPr>
              <w:t> </w:t>
            </w:r>
          </w:p>
          <w:p w14:paraId="56F35AE4" w14:textId="15A59104" w:rsidR="00074DD7" w:rsidRPr="00074DD7" w:rsidRDefault="4544C419" w:rsidP="499F71C9">
            <w:pPr>
              <w:widowControl/>
              <w:numPr>
                <w:ilvl w:val="0"/>
                <w:numId w:val="14"/>
              </w:numPr>
              <w:textAlignment w:val="center"/>
              <w:rPr>
                <w:rFonts w:ascii="Arial" w:eastAsia="Arial" w:hAnsi="Arial" w:cs="Arial"/>
                <w:color w:val="000000" w:themeColor="text1"/>
                <w:sz w:val="20"/>
              </w:rPr>
            </w:pPr>
            <w:r w:rsidRPr="499F71C9">
              <w:rPr>
                <w:rFonts w:ascii="Arial" w:eastAsia="Arial" w:hAnsi="Arial" w:cs="Arial"/>
                <w:b/>
                <w:bCs/>
                <w:color w:val="000000" w:themeColor="text1"/>
                <w:sz w:val="20"/>
              </w:rPr>
              <w:t xml:space="preserve">Diversity, </w:t>
            </w:r>
            <w:r w:rsidR="385FE819" w:rsidRPr="499F71C9">
              <w:rPr>
                <w:rFonts w:ascii="Arial" w:eastAsia="Arial" w:hAnsi="Arial" w:cs="Arial"/>
                <w:b/>
                <w:bCs/>
                <w:color w:val="000000" w:themeColor="text1"/>
                <w:sz w:val="20"/>
              </w:rPr>
              <w:t>equity,</w:t>
            </w:r>
            <w:r w:rsidRPr="499F71C9">
              <w:rPr>
                <w:rFonts w:ascii="Arial" w:eastAsia="Arial" w:hAnsi="Arial" w:cs="Arial"/>
                <w:b/>
                <w:bCs/>
                <w:color w:val="000000" w:themeColor="text1"/>
                <w:sz w:val="20"/>
              </w:rPr>
              <w:t xml:space="preserve"> and inclusion (DEI) are embedded into each </w:t>
            </w:r>
            <w:r w:rsidR="001F3D99" w:rsidRPr="499F71C9">
              <w:rPr>
                <w:rFonts w:ascii="Arial" w:eastAsia="Arial" w:hAnsi="Arial" w:cs="Arial"/>
                <w:b/>
                <w:bCs/>
                <w:color w:val="000000" w:themeColor="text1"/>
                <w:sz w:val="20"/>
              </w:rPr>
              <w:t>of PCG</w:t>
            </w:r>
            <w:r w:rsidR="12B08624" w:rsidRPr="499F71C9">
              <w:rPr>
                <w:rFonts w:ascii="Arial" w:eastAsia="Arial" w:hAnsi="Arial" w:cs="Arial"/>
                <w:b/>
                <w:bCs/>
                <w:color w:val="000000" w:themeColor="text1"/>
                <w:sz w:val="20"/>
              </w:rPr>
              <w:t xml:space="preserve">-Indiana's </w:t>
            </w:r>
            <w:r w:rsidRPr="499F71C9">
              <w:rPr>
                <w:rFonts w:ascii="Arial" w:eastAsia="Arial" w:hAnsi="Arial" w:cs="Arial"/>
                <w:b/>
                <w:bCs/>
                <w:color w:val="000000" w:themeColor="text1"/>
                <w:sz w:val="20"/>
              </w:rPr>
              <w:t>core values</w:t>
            </w:r>
            <w:r w:rsidRPr="499F71C9">
              <w:rPr>
                <w:rFonts w:ascii="Arial" w:eastAsia="Arial" w:hAnsi="Arial" w:cs="Arial"/>
                <w:color w:val="000000" w:themeColor="text1"/>
                <w:sz w:val="20"/>
              </w:rPr>
              <w:t xml:space="preserve"> ensuring that our team integrates these priorities not only in </w:t>
            </w:r>
            <w:r w:rsidR="39E73DCA" w:rsidRPr="499F71C9">
              <w:rPr>
                <w:rFonts w:ascii="Arial" w:eastAsia="Arial" w:hAnsi="Arial" w:cs="Arial"/>
                <w:color w:val="000000" w:themeColor="text1"/>
                <w:sz w:val="20"/>
              </w:rPr>
              <w:t>PCG-Indiana’s</w:t>
            </w:r>
            <w:r w:rsidRPr="499F71C9">
              <w:rPr>
                <w:rFonts w:ascii="Arial" w:eastAsia="Arial" w:hAnsi="Arial" w:cs="Arial"/>
                <w:color w:val="000000" w:themeColor="text1"/>
                <w:sz w:val="20"/>
              </w:rPr>
              <w:t xml:space="preserve"> own business and organizational practices, but also in the work carried out with State Agencies. </w:t>
            </w:r>
            <w:r w:rsidRPr="499F71C9">
              <w:rPr>
                <w:rFonts w:ascii="Arial" w:eastAsia="Arial" w:hAnsi="Arial" w:cs="Arial"/>
                <w:b/>
                <w:bCs/>
                <w:color w:val="000000" w:themeColor="text1"/>
                <w:sz w:val="20"/>
              </w:rPr>
              <w:t>DEI is a foundational framework from which our proposed team will carry out our services laid out in the attached technical proposal</w:t>
            </w:r>
            <w:r w:rsidRPr="499F71C9">
              <w:rPr>
                <w:rFonts w:ascii="Arial" w:eastAsia="Arial" w:hAnsi="Arial" w:cs="Arial"/>
                <w:color w:val="000000" w:themeColor="text1"/>
                <w:sz w:val="20"/>
              </w:rPr>
              <w:t xml:space="preserve">. </w:t>
            </w:r>
          </w:p>
          <w:p w14:paraId="50F2CB92" w14:textId="77777777" w:rsidR="00074DD7" w:rsidRPr="00074DD7" w:rsidRDefault="2A954964" w:rsidP="6363D869">
            <w:pPr>
              <w:widowControl/>
              <w:ind w:left="540"/>
              <w:rPr>
                <w:rFonts w:ascii="Arial" w:eastAsia="Arial" w:hAnsi="Arial" w:cs="Arial"/>
                <w:color w:val="000000" w:themeColor="text1"/>
                <w:sz w:val="20"/>
              </w:rPr>
            </w:pPr>
            <w:r w:rsidRPr="558D388F">
              <w:rPr>
                <w:rFonts w:ascii="Arial" w:eastAsia="Arial" w:hAnsi="Arial" w:cs="Arial"/>
                <w:color w:val="000000" w:themeColor="text1"/>
                <w:sz w:val="20"/>
              </w:rPr>
              <w:t> </w:t>
            </w:r>
          </w:p>
          <w:p w14:paraId="0D788BB7" w14:textId="05AC1B8B" w:rsidR="00074DD7" w:rsidRPr="00074DD7" w:rsidRDefault="18BDE047" w:rsidP="3837EB83">
            <w:pPr>
              <w:widowControl/>
              <w:numPr>
                <w:ilvl w:val="0"/>
                <w:numId w:val="15"/>
              </w:numPr>
              <w:textAlignment w:val="center"/>
              <w:rPr>
                <w:rFonts w:ascii="Arial" w:eastAsia="Arial" w:hAnsi="Arial" w:cs="Arial"/>
                <w:color w:val="000000" w:themeColor="text1"/>
                <w:sz w:val="20"/>
              </w:rPr>
            </w:pPr>
            <w:r w:rsidRPr="3837EB83">
              <w:rPr>
                <w:rFonts w:ascii="Arial" w:eastAsia="Arial" w:hAnsi="Arial" w:cs="Arial"/>
                <w:b/>
                <w:bCs/>
                <w:color w:val="000000" w:themeColor="text1"/>
                <w:sz w:val="20"/>
              </w:rPr>
              <w:t xml:space="preserve">Public Consulting Group </w:t>
            </w:r>
            <w:r w:rsidR="72D11185" w:rsidRPr="3837EB83">
              <w:rPr>
                <w:rFonts w:ascii="Arial" w:eastAsia="Arial" w:hAnsi="Arial" w:cs="Arial"/>
                <w:b/>
                <w:bCs/>
                <w:color w:val="000000" w:themeColor="text1"/>
                <w:sz w:val="20"/>
              </w:rPr>
              <w:t xml:space="preserve">LLC </w:t>
            </w:r>
            <w:r w:rsidRPr="3837EB83">
              <w:rPr>
                <w:rFonts w:ascii="Arial" w:eastAsia="Arial" w:hAnsi="Arial" w:cs="Arial"/>
                <w:b/>
                <w:bCs/>
                <w:color w:val="000000" w:themeColor="text1"/>
                <w:sz w:val="20"/>
              </w:rPr>
              <w:t>has a current contract to conduct statewide person-centered planning (PCP) training, including all recruitment, coordination, curriculum development, delivery, and reporting New York State Department of Healt</w:t>
            </w:r>
            <w:r w:rsidRPr="3837EB83">
              <w:rPr>
                <w:rFonts w:ascii="Arial" w:eastAsia="Arial" w:hAnsi="Arial" w:cs="Arial"/>
                <w:color w:val="000000" w:themeColor="text1"/>
                <w:sz w:val="20"/>
              </w:rPr>
              <w:t>h. The goal of this initiative is to providing training in Person-Centered practice, planning and thinking as well as the development of the templates necessary to implement these practices across service systems. Public Consulting Group</w:t>
            </w:r>
            <w:r w:rsidR="2F890C95" w:rsidRPr="3837EB83">
              <w:rPr>
                <w:rFonts w:ascii="Arial" w:eastAsia="Arial" w:hAnsi="Arial" w:cs="Arial"/>
                <w:color w:val="000000" w:themeColor="text1"/>
                <w:sz w:val="20"/>
              </w:rPr>
              <w:t xml:space="preserve"> LLC</w:t>
            </w:r>
            <w:r w:rsidRPr="3837EB83">
              <w:rPr>
                <w:rFonts w:ascii="Arial" w:eastAsia="Arial" w:hAnsi="Arial" w:cs="Arial"/>
                <w:color w:val="000000" w:themeColor="text1"/>
                <w:sz w:val="20"/>
              </w:rPr>
              <w:t xml:space="preserve"> is conducting a total of 20 Learning Institutes throughout the contract period. </w:t>
            </w:r>
          </w:p>
          <w:p w14:paraId="64949FA1" w14:textId="77777777" w:rsidR="00074DD7" w:rsidRPr="00074DD7" w:rsidRDefault="2A954964" w:rsidP="6363D869">
            <w:pPr>
              <w:widowControl/>
              <w:ind w:left="540"/>
              <w:rPr>
                <w:rFonts w:ascii="Arial" w:eastAsia="Arial" w:hAnsi="Arial" w:cs="Arial"/>
                <w:color w:val="000000" w:themeColor="text1"/>
                <w:sz w:val="20"/>
              </w:rPr>
            </w:pPr>
            <w:r w:rsidRPr="558D388F">
              <w:rPr>
                <w:rFonts w:ascii="Arial" w:eastAsia="Arial" w:hAnsi="Arial" w:cs="Arial"/>
                <w:color w:val="000000" w:themeColor="text1"/>
                <w:sz w:val="20"/>
              </w:rPr>
              <w:lastRenderedPageBreak/>
              <w:t> </w:t>
            </w:r>
          </w:p>
          <w:p w14:paraId="34BCCD83" w14:textId="25055F02" w:rsidR="00074DD7" w:rsidRPr="00074DD7" w:rsidRDefault="18BDE047" w:rsidP="3837EB83">
            <w:pPr>
              <w:widowControl/>
              <w:numPr>
                <w:ilvl w:val="0"/>
                <w:numId w:val="16"/>
              </w:numPr>
              <w:textAlignment w:val="center"/>
              <w:rPr>
                <w:rFonts w:ascii="Arial" w:eastAsia="Arial" w:hAnsi="Arial" w:cs="Arial"/>
                <w:color w:val="000000" w:themeColor="text1"/>
                <w:sz w:val="20"/>
              </w:rPr>
            </w:pPr>
            <w:r w:rsidRPr="3837EB83">
              <w:rPr>
                <w:rFonts w:ascii="Arial" w:eastAsia="Arial" w:hAnsi="Arial" w:cs="Arial"/>
                <w:color w:val="000000" w:themeColor="text1"/>
                <w:sz w:val="20"/>
              </w:rPr>
              <w:t xml:space="preserve">From 2015 - 2020, </w:t>
            </w:r>
            <w:r w:rsidRPr="3837EB83">
              <w:rPr>
                <w:rFonts w:ascii="Arial" w:eastAsia="Arial" w:hAnsi="Arial" w:cs="Arial"/>
                <w:b/>
                <w:bCs/>
                <w:color w:val="000000" w:themeColor="text1"/>
                <w:sz w:val="20"/>
              </w:rPr>
              <w:t>PCG</w:t>
            </w:r>
            <w:r w:rsidR="27CBA33A" w:rsidRPr="3837EB83">
              <w:rPr>
                <w:rFonts w:ascii="Arial" w:eastAsia="Arial" w:hAnsi="Arial" w:cs="Arial"/>
                <w:b/>
                <w:bCs/>
                <w:color w:val="000000" w:themeColor="text1"/>
                <w:sz w:val="20"/>
              </w:rPr>
              <w:t>-Indiana</w:t>
            </w:r>
            <w:r w:rsidRPr="3837EB83">
              <w:rPr>
                <w:rFonts w:ascii="Arial" w:eastAsia="Arial" w:hAnsi="Arial" w:cs="Arial"/>
                <w:b/>
                <w:bCs/>
                <w:color w:val="000000" w:themeColor="text1"/>
                <w:sz w:val="20"/>
              </w:rPr>
              <w:t xml:space="preserve"> has provided technical assistance and training services to the Indiana Bureau of Developmental Disabilities Services (BDDS)</w:t>
            </w:r>
            <w:r w:rsidRPr="3837EB83">
              <w:rPr>
                <w:rFonts w:ascii="Arial" w:eastAsia="Arial" w:hAnsi="Arial" w:cs="Arial"/>
                <w:color w:val="000000" w:themeColor="text1"/>
                <w:sz w:val="20"/>
              </w:rPr>
              <w:t>. Through our work with BDDS, we understand the staff being trained and participating under this contract, best practices on what has worked and shown impact, and where services can be altered or expanded to provide additional skill development.</w:t>
            </w:r>
          </w:p>
          <w:p w14:paraId="06E19037" w14:textId="1CDFC99A" w:rsidR="00074DD7" w:rsidRPr="00074DD7" w:rsidRDefault="2A954964" w:rsidP="6363D869">
            <w:pPr>
              <w:widowControl/>
              <w:ind w:left="540"/>
              <w:rPr>
                <w:rFonts w:ascii="Arial" w:eastAsia="Arial" w:hAnsi="Arial" w:cs="Arial"/>
                <w:color w:val="000000" w:themeColor="text1"/>
                <w:sz w:val="20"/>
              </w:rPr>
            </w:pPr>
            <w:r w:rsidRPr="558D388F">
              <w:rPr>
                <w:rFonts w:ascii="Arial" w:eastAsia="Arial" w:hAnsi="Arial" w:cs="Arial"/>
                <w:color w:val="000000" w:themeColor="text1"/>
                <w:sz w:val="20"/>
              </w:rPr>
              <w:t> </w:t>
            </w:r>
          </w:p>
          <w:p w14:paraId="16663A0B" w14:textId="6BE64019" w:rsidR="00074DD7" w:rsidRPr="00074DD7" w:rsidRDefault="4544C419" w:rsidP="499F71C9">
            <w:pPr>
              <w:widowControl/>
              <w:numPr>
                <w:ilvl w:val="0"/>
                <w:numId w:val="17"/>
              </w:numPr>
              <w:textAlignment w:val="center"/>
              <w:rPr>
                <w:rFonts w:ascii="Arial" w:eastAsia="Arial" w:hAnsi="Arial" w:cs="Arial"/>
                <w:color w:val="000000" w:themeColor="text1"/>
                <w:sz w:val="20"/>
              </w:rPr>
            </w:pPr>
            <w:r w:rsidRPr="499F71C9">
              <w:rPr>
                <w:rFonts w:ascii="Arial" w:eastAsia="Arial" w:hAnsi="Arial" w:cs="Arial"/>
                <w:b/>
                <w:bCs/>
                <w:color w:val="000000" w:themeColor="text1"/>
                <w:sz w:val="20"/>
              </w:rPr>
              <w:t xml:space="preserve">Our team includes partners with extensive subject matter expertise and experience. </w:t>
            </w:r>
            <w:r w:rsidR="39D9E5A2" w:rsidRPr="499F71C9">
              <w:rPr>
                <w:rFonts w:ascii="Arial" w:eastAsia="Arial" w:hAnsi="Arial" w:cs="Arial"/>
                <w:b/>
                <w:bCs/>
                <w:color w:val="000000" w:themeColor="text1"/>
                <w:sz w:val="20"/>
              </w:rPr>
              <w:t>PCG-Indiana</w:t>
            </w:r>
            <w:r w:rsidRPr="499F71C9">
              <w:rPr>
                <w:rFonts w:ascii="Arial" w:eastAsia="Arial" w:hAnsi="Arial" w:cs="Arial"/>
                <w:b/>
                <w:bCs/>
                <w:color w:val="000000" w:themeColor="text1"/>
                <w:sz w:val="20"/>
              </w:rPr>
              <w:t xml:space="preserve"> is proud to partner with leading community rehabilitation providers to mobilize and empower a network of seasoned employment specialists to provide coaching in the field to learners</w:t>
            </w:r>
            <w:r w:rsidRPr="499F71C9">
              <w:rPr>
                <w:rFonts w:ascii="Arial" w:eastAsia="Arial" w:hAnsi="Arial" w:cs="Arial"/>
                <w:color w:val="000000" w:themeColor="text1"/>
                <w:sz w:val="20"/>
              </w:rPr>
              <w:t xml:space="preserve">.  We will also collaborate with subject matter experts from the state to develop training and technical assistance that leverage the investment, work, and expertise already in the field. </w:t>
            </w:r>
          </w:p>
          <w:p w14:paraId="64815F8F" w14:textId="4908B2CB" w:rsidR="00074DD7" w:rsidRPr="00074DD7" w:rsidRDefault="2A954964" w:rsidP="6363D869">
            <w:pPr>
              <w:widowControl/>
              <w:ind w:left="1080"/>
              <w:rPr>
                <w:rFonts w:ascii="Arial" w:eastAsia="Arial" w:hAnsi="Arial" w:cs="Arial"/>
                <w:color w:val="000000" w:themeColor="text1"/>
                <w:sz w:val="20"/>
              </w:rPr>
            </w:pPr>
            <w:r w:rsidRPr="558D388F">
              <w:rPr>
                <w:rFonts w:ascii="Arial" w:eastAsia="Arial" w:hAnsi="Arial" w:cs="Arial"/>
                <w:color w:val="000000" w:themeColor="text1"/>
                <w:sz w:val="20"/>
              </w:rPr>
              <w:t xml:space="preserve"> </w:t>
            </w:r>
          </w:p>
          <w:p w14:paraId="523BE6F6" w14:textId="4B1C3981" w:rsidR="00074DD7" w:rsidRPr="00074DD7" w:rsidRDefault="18BDE047" w:rsidP="3837EB83">
            <w:pPr>
              <w:widowControl/>
              <w:numPr>
                <w:ilvl w:val="0"/>
                <w:numId w:val="18"/>
              </w:numPr>
              <w:textAlignment w:val="center"/>
              <w:rPr>
                <w:rFonts w:ascii="Arial" w:eastAsia="Arial" w:hAnsi="Arial" w:cs="Arial"/>
                <w:color w:val="000000" w:themeColor="text1"/>
                <w:sz w:val="20"/>
              </w:rPr>
            </w:pPr>
            <w:r w:rsidRPr="3837EB83">
              <w:rPr>
                <w:rFonts w:ascii="Arial" w:eastAsia="Arial" w:hAnsi="Arial" w:cs="Arial"/>
                <w:color w:val="000000" w:themeColor="text1"/>
                <w:sz w:val="20"/>
              </w:rPr>
              <w:t>P</w:t>
            </w:r>
            <w:r w:rsidR="4A6B36FF" w:rsidRPr="3837EB83">
              <w:rPr>
                <w:rFonts w:ascii="Arial" w:eastAsia="Arial" w:hAnsi="Arial" w:cs="Arial"/>
                <w:color w:val="000000" w:themeColor="text1"/>
                <w:sz w:val="20"/>
              </w:rPr>
              <w:t xml:space="preserve">ublic </w:t>
            </w:r>
            <w:r w:rsidRPr="3837EB83">
              <w:rPr>
                <w:rFonts w:ascii="Arial" w:eastAsia="Arial" w:hAnsi="Arial" w:cs="Arial"/>
                <w:color w:val="000000" w:themeColor="text1"/>
                <w:sz w:val="20"/>
              </w:rPr>
              <w:t>C</w:t>
            </w:r>
            <w:r w:rsidR="1B88FDDB" w:rsidRPr="3837EB83">
              <w:rPr>
                <w:rFonts w:ascii="Arial" w:eastAsia="Arial" w:hAnsi="Arial" w:cs="Arial"/>
                <w:color w:val="000000" w:themeColor="text1"/>
                <w:sz w:val="20"/>
              </w:rPr>
              <w:t xml:space="preserve">onsulting </w:t>
            </w:r>
            <w:r w:rsidRPr="3837EB83">
              <w:rPr>
                <w:rFonts w:ascii="Arial" w:eastAsia="Arial" w:hAnsi="Arial" w:cs="Arial"/>
                <w:color w:val="000000" w:themeColor="text1"/>
                <w:sz w:val="20"/>
              </w:rPr>
              <w:t>G</w:t>
            </w:r>
            <w:r w:rsidR="19B607BC" w:rsidRPr="3837EB83">
              <w:rPr>
                <w:rFonts w:ascii="Arial" w:eastAsia="Arial" w:hAnsi="Arial" w:cs="Arial"/>
                <w:color w:val="000000" w:themeColor="text1"/>
                <w:sz w:val="20"/>
              </w:rPr>
              <w:t>roup LLC</w:t>
            </w:r>
            <w:r w:rsidRPr="3837EB83">
              <w:rPr>
                <w:rFonts w:ascii="Arial" w:eastAsia="Arial" w:hAnsi="Arial" w:cs="Arial"/>
                <w:color w:val="000000" w:themeColor="text1"/>
                <w:sz w:val="20"/>
              </w:rPr>
              <w:t xml:space="preserve"> has delivered large scale training programs to numerous </w:t>
            </w:r>
            <w:proofErr w:type="gramStart"/>
            <w:r w:rsidRPr="3837EB83">
              <w:rPr>
                <w:rFonts w:ascii="Arial" w:eastAsia="Arial" w:hAnsi="Arial" w:cs="Arial"/>
                <w:color w:val="000000" w:themeColor="text1"/>
                <w:sz w:val="20"/>
              </w:rPr>
              <w:t>city</w:t>
            </w:r>
            <w:proofErr w:type="gramEnd"/>
            <w:r w:rsidRPr="3837EB83">
              <w:rPr>
                <w:rFonts w:ascii="Arial" w:eastAsia="Arial" w:hAnsi="Arial" w:cs="Arial"/>
                <w:color w:val="000000" w:themeColor="text1"/>
                <w:sz w:val="20"/>
              </w:rPr>
              <w:t xml:space="preserve">, state and federal level health, human services, and education professionals over the last three decades. </w:t>
            </w:r>
            <w:r w:rsidRPr="3837EB83">
              <w:rPr>
                <w:rFonts w:ascii="Arial" w:eastAsia="Arial" w:hAnsi="Arial" w:cs="Arial"/>
                <w:b/>
                <w:bCs/>
                <w:color w:val="000000" w:themeColor="text1"/>
                <w:sz w:val="20"/>
              </w:rPr>
              <w:t>Our training and professional development initiatives have ranged from the development of national learning modules to statewide change and development initiatives to citywide training engagements</w:t>
            </w:r>
            <w:r w:rsidRPr="3837EB83">
              <w:rPr>
                <w:rFonts w:ascii="Arial" w:eastAsia="Arial" w:hAnsi="Arial" w:cs="Arial"/>
                <w:color w:val="000000" w:themeColor="text1"/>
                <w:sz w:val="20"/>
              </w:rPr>
              <w:t xml:space="preserve">. We have trained across the health, human services, and education sectors, and we have also focused on Medicaid/Medicare providers, HCBS providers and stakeholders, and disability service coordinators and other staff. We also have Indiana-specific training experience. As mentioned above, we were the professional development training provider for the Indiana Bureau of Development Disabilities Services (BDDS) from 2015-2020, a project designed to support the training needs of BDDS staff, specifically focusing on Service Coordinators located in regional offices across the state. </w:t>
            </w:r>
          </w:p>
          <w:p w14:paraId="5F18486D" w14:textId="77777777" w:rsidR="00074DD7" w:rsidRPr="00074DD7" w:rsidRDefault="2A954964" w:rsidP="6363D869">
            <w:pPr>
              <w:widowControl/>
              <w:ind w:left="540"/>
              <w:rPr>
                <w:rFonts w:ascii="Arial" w:eastAsia="Arial" w:hAnsi="Arial" w:cs="Arial"/>
                <w:color w:val="000000" w:themeColor="text1"/>
                <w:sz w:val="20"/>
              </w:rPr>
            </w:pPr>
            <w:r w:rsidRPr="558D388F">
              <w:rPr>
                <w:rFonts w:ascii="Arial" w:eastAsia="Arial" w:hAnsi="Arial" w:cs="Arial"/>
                <w:color w:val="000000" w:themeColor="text1"/>
                <w:sz w:val="20"/>
              </w:rPr>
              <w:t> </w:t>
            </w:r>
          </w:p>
          <w:p w14:paraId="419F6E5D" w14:textId="77777777" w:rsidR="00074DD7" w:rsidRPr="00074DD7" w:rsidRDefault="2A954964" w:rsidP="6363D869">
            <w:pPr>
              <w:widowControl/>
              <w:numPr>
                <w:ilvl w:val="0"/>
                <w:numId w:val="19"/>
              </w:numPr>
              <w:textAlignment w:val="center"/>
              <w:rPr>
                <w:rFonts w:ascii="Arial" w:eastAsia="Arial" w:hAnsi="Arial" w:cs="Arial"/>
                <w:color w:val="000000" w:themeColor="text1"/>
                <w:sz w:val="20"/>
              </w:rPr>
            </w:pPr>
            <w:r w:rsidRPr="558D388F">
              <w:rPr>
                <w:rFonts w:ascii="Arial" w:eastAsia="Arial" w:hAnsi="Arial" w:cs="Arial"/>
                <w:color w:val="000000" w:themeColor="text1"/>
                <w:sz w:val="20"/>
              </w:rPr>
              <w:t>The team proposed for this project falls under Public Consulting Group’s Aging &amp; Disability Center of Excellence (COE), specializing in projects and programs that support individuals with disabilities and those who are aging. Our Aging and Disability COE projects vary from small consulting opportunities performed for disability services agencies across the nation to extensive operations projects</w:t>
            </w:r>
            <w:r w:rsidRPr="558D388F">
              <w:rPr>
                <w:rFonts w:ascii="Arial" w:eastAsia="Arial" w:hAnsi="Arial" w:cs="Arial"/>
                <w:b/>
                <w:bCs/>
                <w:color w:val="000000" w:themeColor="text1"/>
                <w:sz w:val="20"/>
              </w:rPr>
              <w:t>. Our team members and leaders come from varied professional backgrounds and perspectives, providing a broad and deep range of expertise</w:t>
            </w:r>
            <w:r w:rsidRPr="558D388F">
              <w:rPr>
                <w:rFonts w:ascii="Arial" w:eastAsia="Arial" w:hAnsi="Arial" w:cs="Arial"/>
                <w:color w:val="000000" w:themeColor="text1"/>
                <w:sz w:val="20"/>
              </w:rPr>
              <w:t xml:space="preserve">. Our Aging and Disability COE includes but is not limited to the following service types: project management and operations; fiscal and policy analysis; systems analysis and program evaluation; system and program implementation, training, and support; and training, professional development, system change facilitation, and stakeholder engagement. </w:t>
            </w:r>
          </w:p>
          <w:p w14:paraId="1C59CDCA" w14:textId="77777777" w:rsidR="00074DD7" w:rsidRPr="00074DD7" w:rsidRDefault="2A954964" w:rsidP="6363D869">
            <w:pPr>
              <w:widowControl/>
              <w:ind w:left="1080"/>
              <w:rPr>
                <w:rFonts w:ascii="Arial" w:eastAsia="Arial" w:hAnsi="Arial" w:cs="Arial"/>
                <w:color w:val="000000" w:themeColor="text1"/>
                <w:sz w:val="20"/>
              </w:rPr>
            </w:pPr>
            <w:r w:rsidRPr="558D388F">
              <w:rPr>
                <w:rFonts w:ascii="Arial" w:eastAsia="Arial" w:hAnsi="Arial" w:cs="Arial"/>
                <w:color w:val="000000" w:themeColor="text1"/>
                <w:sz w:val="20"/>
              </w:rPr>
              <w:t xml:space="preserve"> </w:t>
            </w:r>
          </w:p>
          <w:p w14:paraId="3C38765B" w14:textId="26E46527" w:rsidR="00074DD7" w:rsidRPr="00074DD7" w:rsidRDefault="24381B76" w:rsidP="6363D869">
            <w:pPr>
              <w:widowControl/>
              <w:rPr>
                <w:rFonts w:ascii="Arial" w:eastAsia="Arial" w:hAnsi="Arial" w:cs="Arial"/>
                <w:color w:val="000000" w:themeColor="text1"/>
                <w:sz w:val="20"/>
              </w:rPr>
            </w:pPr>
            <w:r w:rsidRPr="125A5F67">
              <w:rPr>
                <w:rFonts w:ascii="Arial" w:eastAsia="Arial" w:hAnsi="Arial" w:cs="Arial"/>
                <w:color w:val="000000" w:themeColor="text1"/>
                <w:sz w:val="20"/>
              </w:rPr>
              <w:t>We have compiled a team of partners with technical skills and subject matter expertise in vocational rehabilitation</w:t>
            </w:r>
            <w:r w:rsidR="65A044EC" w:rsidRPr="125A5F67">
              <w:rPr>
                <w:rFonts w:ascii="Arial" w:eastAsia="Arial" w:hAnsi="Arial" w:cs="Arial"/>
                <w:color w:val="000000" w:themeColor="text1"/>
                <w:sz w:val="20"/>
              </w:rPr>
              <w:t xml:space="preserve"> and Pre-employment transition services</w:t>
            </w:r>
            <w:r w:rsidRPr="125A5F67">
              <w:rPr>
                <w:rFonts w:ascii="Arial" w:eastAsia="Arial" w:hAnsi="Arial" w:cs="Arial"/>
                <w:color w:val="000000" w:themeColor="text1"/>
                <w:sz w:val="20"/>
              </w:rPr>
              <w:t xml:space="preserve"> to bring well informed training to VR staff, as well as other stakeholders identified throughout this proposal. Our partners across all components of this scope of work include the following:</w:t>
            </w:r>
          </w:p>
          <w:p w14:paraId="5D214ED5" w14:textId="77777777" w:rsidR="00074DD7" w:rsidRPr="00074DD7" w:rsidRDefault="2A954964" w:rsidP="6363D869">
            <w:pPr>
              <w:widowControl/>
              <w:ind w:left="1080"/>
              <w:rPr>
                <w:rFonts w:ascii="Arial" w:eastAsia="Arial" w:hAnsi="Arial" w:cs="Arial"/>
                <w:color w:val="000000" w:themeColor="text1"/>
                <w:sz w:val="20"/>
              </w:rPr>
            </w:pPr>
            <w:r w:rsidRPr="558D388F">
              <w:rPr>
                <w:rFonts w:ascii="Arial" w:eastAsia="Arial" w:hAnsi="Arial" w:cs="Arial"/>
                <w:color w:val="000000" w:themeColor="text1"/>
                <w:sz w:val="20"/>
              </w:rPr>
              <w:t xml:space="preserve"> </w:t>
            </w:r>
          </w:p>
          <w:p w14:paraId="61DA300C" w14:textId="77777777" w:rsidR="00074DD7" w:rsidRPr="00074DD7" w:rsidRDefault="2A954964" w:rsidP="6363D869">
            <w:pPr>
              <w:widowControl/>
              <w:numPr>
                <w:ilvl w:val="0"/>
                <w:numId w:val="20"/>
              </w:numPr>
              <w:textAlignment w:val="center"/>
              <w:rPr>
                <w:rFonts w:ascii="Arial" w:eastAsia="Arial" w:hAnsi="Arial" w:cs="Arial"/>
                <w:color w:val="000000" w:themeColor="text1"/>
                <w:sz w:val="20"/>
              </w:rPr>
            </w:pPr>
            <w:r w:rsidRPr="558D388F">
              <w:rPr>
                <w:rFonts w:ascii="Arial" w:eastAsia="Arial" w:hAnsi="Arial" w:cs="Arial"/>
                <w:color w:val="000000" w:themeColor="text1"/>
                <w:sz w:val="20"/>
              </w:rPr>
              <w:t>Indiana DOE</w:t>
            </w:r>
          </w:p>
          <w:p w14:paraId="0A722111" w14:textId="77777777" w:rsidR="00074DD7" w:rsidRPr="00074DD7" w:rsidRDefault="2A954964" w:rsidP="6363D869">
            <w:pPr>
              <w:widowControl/>
              <w:numPr>
                <w:ilvl w:val="0"/>
                <w:numId w:val="20"/>
              </w:numPr>
              <w:textAlignment w:val="center"/>
              <w:rPr>
                <w:rFonts w:ascii="Arial" w:eastAsia="Arial" w:hAnsi="Arial" w:cs="Arial"/>
                <w:color w:val="000000" w:themeColor="text1"/>
                <w:sz w:val="20"/>
              </w:rPr>
            </w:pPr>
            <w:r w:rsidRPr="558D388F">
              <w:rPr>
                <w:rFonts w:ascii="Arial" w:eastAsia="Arial" w:hAnsi="Arial" w:cs="Arial"/>
                <w:color w:val="000000" w:themeColor="text1"/>
                <w:sz w:val="20"/>
              </w:rPr>
              <w:t>Tech Quest</w:t>
            </w:r>
          </w:p>
          <w:p w14:paraId="576B4172" w14:textId="77777777" w:rsidR="00074DD7" w:rsidRPr="00074DD7" w:rsidRDefault="2A954964" w:rsidP="6363D869">
            <w:pPr>
              <w:widowControl/>
              <w:numPr>
                <w:ilvl w:val="0"/>
                <w:numId w:val="20"/>
              </w:numPr>
              <w:textAlignment w:val="center"/>
              <w:rPr>
                <w:rFonts w:ascii="Arial" w:eastAsia="Arial" w:hAnsi="Arial" w:cs="Arial"/>
                <w:color w:val="000000" w:themeColor="text1"/>
                <w:sz w:val="20"/>
              </w:rPr>
            </w:pPr>
            <w:r w:rsidRPr="558D388F">
              <w:rPr>
                <w:rFonts w:ascii="Arial" w:eastAsia="Arial" w:hAnsi="Arial" w:cs="Arial"/>
                <w:color w:val="000000" w:themeColor="text1"/>
                <w:sz w:val="20"/>
              </w:rPr>
              <w:t>WY Dept of Health</w:t>
            </w:r>
          </w:p>
          <w:p w14:paraId="48BA9C10" w14:textId="77777777" w:rsidR="00074DD7" w:rsidRPr="00074DD7" w:rsidRDefault="2A954964" w:rsidP="6363D869">
            <w:pPr>
              <w:widowControl/>
              <w:numPr>
                <w:ilvl w:val="0"/>
                <w:numId w:val="20"/>
              </w:numPr>
              <w:textAlignment w:val="center"/>
              <w:rPr>
                <w:rFonts w:ascii="Arial" w:eastAsia="Arial" w:hAnsi="Arial" w:cs="Arial"/>
                <w:color w:val="000000" w:themeColor="text1"/>
                <w:sz w:val="20"/>
              </w:rPr>
            </w:pPr>
            <w:r w:rsidRPr="558D388F">
              <w:rPr>
                <w:rFonts w:ascii="Arial" w:eastAsia="Arial" w:hAnsi="Arial" w:cs="Arial"/>
                <w:color w:val="000000" w:themeColor="text1"/>
                <w:sz w:val="20"/>
              </w:rPr>
              <w:t>EDK</w:t>
            </w:r>
          </w:p>
          <w:p w14:paraId="3A01F000" w14:textId="77777777" w:rsidR="00074DD7" w:rsidRPr="00074DD7" w:rsidRDefault="2A954964" w:rsidP="6363D869">
            <w:pPr>
              <w:widowControl/>
              <w:numPr>
                <w:ilvl w:val="0"/>
                <w:numId w:val="20"/>
              </w:numPr>
              <w:textAlignment w:val="center"/>
              <w:rPr>
                <w:rFonts w:ascii="Arial" w:eastAsia="Arial" w:hAnsi="Arial" w:cs="Arial"/>
                <w:color w:val="000000" w:themeColor="text1"/>
                <w:sz w:val="20"/>
              </w:rPr>
            </w:pPr>
            <w:r w:rsidRPr="558D388F">
              <w:rPr>
                <w:rFonts w:ascii="Arial" w:eastAsia="Arial" w:hAnsi="Arial" w:cs="Arial"/>
                <w:color w:val="000000" w:themeColor="text1"/>
                <w:sz w:val="20"/>
              </w:rPr>
              <w:t>NY PCP</w:t>
            </w:r>
          </w:p>
          <w:p w14:paraId="7760EFD6" w14:textId="77777777" w:rsidR="00074DD7" w:rsidRPr="00074DD7" w:rsidRDefault="2A954964" w:rsidP="6363D869">
            <w:pPr>
              <w:widowControl/>
              <w:numPr>
                <w:ilvl w:val="0"/>
                <w:numId w:val="20"/>
              </w:numPr>
              <w:textAlignment w:val="center"/>
              <w:rPr>
                <w:rFonts w:ascii="Arial" w:eastAsia="Arial" w:hAnsi="Arial" w:cs="Arial"/>
                <w:color w:val="000000" w:themeColor="text1"/>
                <w:sz w:val="20"/>
              </w:rPr>
            </w:pPr>
            <w:r w:rsidRPr="558D388F">
              <w:rPr>
                <w:rFonts w:ascii="Arial" w:eastAsia="Arial" w:hAnsi="Arial" w:cs="Arial"/>
                <w:color w:val="000000" w:themeColor="text1"/>
                <w:sz w:val="20"/>
              </w:rPr>
              <w:t>KS EDK</w:t>
            </w:r>
          </w:p>
          <w:p w14:paraId="464079B2" w14:textId="0FC081DA" w:rsidR="00074DD7" w:rsidRPr="00074DD7" w:rsidRDefault="2A954964" w:rsidP="6363D869">
            <w:pPr>
              <w:widowControl/>
              <w:ind w:left="540"/>
              <w:rPr>
                <w:rFonts w:ascii="Arial" w:eastAsia="Arial" w:hAnsi="Arial" w:cs="Arial"/>
                <w:color w:val="000000" w:themeColor="text1"/>
                <w:sz w:val="20"/>
              </w:rPr>
            </w:pPr>
            <w:r w:rsidRPr="558D388F">
              <w:rPr>
                <w:rFonts w:ascii="Arial" w:eastAsia="Arial" w:hAnsi="Arial" w:cs="Arial"/>
                <w:color w:val="000000" w:themeColor="text1"/>
                <w:sz w:val="20"/>
              </w:rPr>
              <w:t> </w:t>
            </w:r>
          </w:p>
          <w:p w14:paraId="32898E50" w14:textId="36750DC2" w:rsidR="00074DD7" w:rsidRPr="00074DD7" w:rsidRDefault="43BD836A" w:rsidP="499F71C9">
            <w:pPr>
              <w:widowControl/>
              <w:rPr>
                <w:rFonts w:ascii="Arial" w:eastAsia="Arial" w:hAnsi="Arial" w:cs="Arial"/>
                <w:color w:val="000000" w:themeColor="text1"/>
                <w:sz w:val="20"/>
              </w:rPr>
            </w:pPr>
            <w:r w:rsidRPr="499F71C9">
              <w:rPr>
                <w:rFonts w:ascii="Arial" w:eastAsia="Arial" w:hAnsi="Arial" w:cs="Arial"/>
                <w:color w:val="000000" w:themeColor="text1"/>
                <w:sz w:val="20"/>
              </w:rPr>
              <w:t>Letters of support from our partners can be found in</w:t>
            </w:r>
            <w:r w:rsidR="765207DB" w:rsidRPr="499F71C9">
              <w:rPr>
                <w:rFonts w:ascii="Arial" w:eastAsia="Arial" w:hAnsi="Arial" w:cs="Arial"/>
                <w:color w:val="000000" w:themeColor="text1"/>
                <w:sz w:val="20"/>
              </w:rPr>
              <w:t xml:space="preserve"> Appendix Letters </w:t>
            </w:r>
            <w:r w:rsidR="7DE48800" w:rsidRPr="499F71C9">
              <w:rPr>
                <w:rFonts w:ascii="Arial" w:eastAsia="Arial" w:hAnsi="Arial" w:cs="Arial"/>
                <w:color w:val="000000" w:themeColor="text1"/>
                <w:sz w:val="20"/>
              </w:rPr>
              <w:t>of Support</w:t>
            </w:r>
            <w:r w:rsidR="5CC63FA5" w:rsidRPr="499F71C9">
              <w:rPr>
                <w:rFonts w:ascii="Arial" w:eastAsia="Arial" w:hAnsi="Arial" w:cs="Arial"/>
                <w:color w:val="000000" w:themeColor="text1"/>
                <w:sz w:val="20"/>
              </w:rPr>
              <w:t>.</w:t>
            </w:r>
          </w:p>
          <w:p w14:paraId="62255513" w14:textId="77777777" w:rsidR="00074DD7" w:rsidRPr="00074DD7" w:rsidRDefault="2A954964" w:rsidP="6363D869">
            <w:pPr>
              <w:widowControl/>
              <w:ind w:left="1080"/>
              <w:rPr>
                <w:rFonts w:ascii="Arial" w:eastAsia="Arial" w:hAnsi="Arial" w:cs="Arial"/>
                <w:color w:val="000000" w:themeColor="text1"/>
                <w:sz w:val="20"/>
              </w:rPr>
            </w:pPr>
            <w:r w:rsidRPr="558D388F">
              <w:rPr>
                <w:rFonts w:ascii="Arial" w:eastAsia="Arial" w:hAnsi="Arial" w:cs="Arial"/>
                <w:color w:val="000000" w:themeColor="text1"/>
                <w:sz w:val="20"/>
              </w:rPr>
              <w:t xml:space="preserve"> </w:t>
            </w:r>
          </w:p>
          <w:p w14:paraId="4E7F1003" w14:textId="12602027" w:rsidR="00074DD7" w:rsidRPr="00074DD7" w:rsidRDefault="675FE795" w:rsidP="499F71C9">
            <w:pPr>
              <w:widowControl/>
              <w:rPr>
                <w:rFonts w:ascii="Arial" w:eastAsia="Arial" w:hAnsi="Arial" w:cs="Arial"/>
                <w:snapToGrid/>
                <w:sz w:val="20"/>
              </w:rPr>
            </w:pPr>
            <w:r w:rsidRPr="499F71C9">
              <w:rPr>
                <w:rFonts w:ascii="Arial" w:eastAsia="Arial" w:hAnsi="Arial" w:cs="Arial"/>
                <w:color w:val="000000" w:themeColor="text1"/>
                <w:sz w:val="20"/>
              </w:rPr>
              <w:t>PCG-Indiana</w:t>
            </w:r>
            <w:r w:rsidR="3C87DB7A" w:rsidRPr="499F71C9">
              <w:rPr>
                <w:rFonts w:ascii="Arial" w:eastAsia="Arial" w:hAnsi="Arial" w:cs="Arial"/>
                <w:color w:val="000000" w:themeColor="text1"/>
                <w:sz w:val="20"/>
              </w:rPr>
              <w:t xml:space="preserve"> has put together a team with experience and knowledge around best practices. Our team has the necessary experience working with vocational rehabilitation staff, employment service providers and partner </w:t>
            </w:r>
            <w:r w:rsidR="2F5D6F93" w:rsidRPr="499F71C9">
              <w:rPr>
                <w:rFonts w:ascii="Arial" w:eastAsia="Arial" w:hAnsi="Arial" w:cs="Arial"/>
                <w:color w:val="000000" w:themeColor="text1"/>
                <w:sz w:val="20"/>
              </w:rPr>
              <w:t>agency</w:t>
            </w:r>
            <w:r w:rsidR="48EE7BD4" w:rsidRPr="499F71C9">
              <w:rPr>
                <w:rFonts w:ascii="Arial" w:eastAsia="Arial" w:hAnsi="Arial" w:cs="Arial"/>
                <w:color w:val="000000" w:themeColor="text1"/>
                <w:sz w:val="20"/>
              </w:rPr>
              <w:t>,</w:t>
            </w:r>
            <w:r w:rsidR="3C87DB7A" w:rsidRPr="499F71C9">
              <w:rPr>
                <w:rFonts w:ascii="Arial" w:eastAsia="Arial" w:hAnsi="Arial" w:cs="Arial"/>
                <w:color w:val="000000" w:themeColor="text1"/>
                <w:sz w:val="20"/>
              </w:rPr>
              <w:t xml:space="preserve"> as well as the knowledge of the training </w:t>
            </w:r>
            <w:r w:rsidR="3C87DB7A" w:rsidRPr="499F71C9">
              <w:rPr>
                <w:rFonts w:ascii="Arial" w:eastAsia="Arial" w:hAnsi="Arial" w:cs="Arial"/>
                <w:color w:val="000000" w:themeColor="text1"/>
                <w:sz w:val="20"/>
              </w:rPr>
              <w:lastRenderedPageBreak/>
              <w:t xml:space="preserve">and technical assistance needed to improve the experiences of the state’s employment services and disability supports </w:t>
            </w:r>
            <w:r w:rsidR="3960A3E5" w:rsidRPr="499F71C9">
              <w:rPr>
                <w:rFonts w:ascii="Arial" w:eastAsia="Arial" w:hAnsi="Arial" w:cs="Arial"/>
                <w:color w:val="000000" w:themeColor="text1"/>
                <w:sz w:val="20"/>
              </w:rPr>
              <w:t xml:space="preserve">to </w:t>
            </w:r>
            <w:r w:rsidR="3C87DB7A" w:rsidRPr="499F71C9">
              <w:rPr>
                <w:rFonts w:ascii="Arial" w:eastAsia="Arial" w:hAnsi="Arial" w:cs="Arial"/>
                <w:color w:val="000000" w:themeColor="text1"/>
                <w:sz w:val="20"/>
              </w:rPr>
              <w:t>participants.</w:t>
            </w:r>
            <w:r w:rsidR="4B54F2F5" w:rsidRPr="499F71C9">
              <w:rPr>
                <w:rFonts w:ascii="Arial" w:eastAsia="Arial" w:hAnsi="Arial" w:cs="Arial"/>
                <w:snapToGrid/>
                <w:sz w:val="20"/>
              </w:rPr>
              <w:t> </w:t>
            </w:r>
          </w:p>
          <w:p w14:paraId="5D87B0AA" w14:textId="1848F942" w:rsidR="03724032" w:rsidRDefault="03724032" w:rsidP="125A5F67">
            <w:pPr>
              <w:jc w:val="both"/>
              <w:rPr>
                <w:color w:val="FF0000"/>
              </w:rPr>
            </w:pPr>
          </w:p>
          <w:p w14:paraId="0FA9CC6A" w14:textId="36CF8FB7" w:rsidR="03724032" w:rsidRDefault="03724032" w:rsidP="125A5F67">
            <w:pPr>
              <w:jc w:val="both"/>
              <w:rPr>
                <w:color w:val="FF0000"/>
              </w:rPr>
            </w:pPr>
          </w:p>
          <w:p w14:paraId="46B2733D" w14:textId="51C37D80" w:rsidR="007E520E" w:rsidRPr="00A2550B" w:rsidRDefault="007E520E" w:rsidP="03724032">
            <w:pPr>
              <w:rPr>
                <w:i/>
                <w:iCs/>
                <w:szCs w:val="24"/>
              </w:rPr>
            </w:pPr>
          </w:p>
        </w:tc>
      </w:tr>
    </w:tbl>
    <w:p w14:paraId="44AD1811" w14:textId="77777777" w:rsidR="0009502C" w:rsidRPr="00A2550B" w:rsidRDefault="0009502C" w:rsidP="0009502C">
      <w:pPr>
        <w:rPr>
          <w:rFonts w:asciiTheme="minorHAnsi" w:hAnsiTheme="minorHAnsi" w:cstheme="minorHAnsi"/>
          <w:szCs w:val="24"/>
        </w:rPr>
      </w:pPr>
    </w:p>
    <w:p w14:paraId="3F8124E9" w14:textId="15CA891A" w:rsidR="0009502C" w:rsidRDefault="471E8BD0" w:rsidP="00710C0E">
      <w:pPr>
        <w:widowControl/>
        <w:numPr>
          <w:ilvl w:val="2"/>
          <w:numId w:val="4"/>
        </w:numPr>
        <w:jc w:val="both"/>
        <w:rPr>
          <w:rFonts w:asciiTheme="minorHAnsi" w:hAnsiTheme="minorHAnsi" w:cstheme="minorBidi"/>
        </w:rPr>
      </w:pPr>
      <w:r w:rsidRPr="263740A7">
        <w:rPr>
          <w:rFonts w:asciiTheme="minorHAnsi" w:hAnsiTheme="minorHAnsi" w:cstheme="minorBidi"/>
          <w:b/>
          <w:bCs/>
        </w:rPr>
        <w:t xml:space="preserve">Respondent’s Company Structure </w:t>
      </w:r>
      <w:r w:rsidRPr="263740A7">
        <w:rPr>
          <w:rFonts w:asciiTheme="minorHAnsi" w:hAnsiTheme="minorHAnsi" w:cstheme="minorBidi"/>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15FA6EC8"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499F71C9">
        <w:tc>
          <w:tcPr>
            <w:tcW w:w="8856" w:type="dxa"/>
            <w:shd w:val="clear" w:color="auto" w:fill="FFFF99"/>
          </w:tcPr>
          <w:p w14:paraId="7DAB90C3" w14:textId="555B47B5" w:rsidR="001345DA" w:rsidRPr="001345DA" w:rsidRDefault="16335660" w:rsidP="3837EB83">
            <w:pPr>
              <w:spacing w:line="257" w:lineRule="auto"/>
              <w:jc w:val="both"/>
              <w:rPr>
                <w:rFonts w:ascii="Arial" w:eastAsia="Arial" w:hAnsi="Arial" w:cs="Arial"/>
                <w:color w:val="000000" w:themeColor="text1"/>
                <w:sz w:val="20"/>
              </w:rPr>
            </w:pPr>
            <w:r w:rsidRPr="3837EB83">
              <w:rPr>
                <w:rFonts w:ascii="Arial" w:eastAsia="Arial" w:hAnsi="Arial" w:cs="Arial"/>
                <w:color w:val="000000" w:themeColor="text1"/>
                <w:sz w:val="20"/>
              </w:rPr>
              <w:t>This section includes a certificate of authority and P</w:t>
            </w:r>
            <w:r w:rsidR="60E7CEC2" w:rsidRPr="3837EB83">
              <w:rPr>
                <w:rFonts w:ascii="Arial" w:eastAsia="Arial" w:hAnsi="Arial" w:cs="Arial"/>
                <w:color w:val="000000" w:themeColor="text1"/>
                <w:sz w:val="20"/>
              </w:rPr>
              <w:t xml:space="preserve">ublic </w:t>
            </w:r>
            <w:r w:rsidRPr="3837EB83">
              <w:rPr>
                <w:rFonts w:ascii="Arial" w:eastAsia="Arial" w:hAnsi="Arial" w:cs="Arial"/>
                <w:color w:val="000000" w:themeColor="text1"/>
                <w:sz w:val="20"/>
              </w:rPr>
              <w:t>C</w:t>
            </w:r>
            <w:r w:rsidR="2DEFF8C1" w:rsidRPr="3837EB83">
              <w:rPr>
                <w:rFonts w:ascii="Arial" w:eastAsia="Arial" w:hAnsi="Arial" w:cs="Arial"/>
                <w:color w:val="000000" w:themeColor="text1"/>
                <w:sz w:val="20"/>
              </w:rPr>
              <w:t xml:space="preserve">onsulting </w:t>
            </w:r>
            <w:r w:rsidRPr="3837EB83">
              <w:rPr>
                <w:rFonts w:ascii="Arial" w:eastAsia="Arial" w:hAnsi="Arial" w:cs="Arial"/>
                <w:color w:val="000000" w:themeColor="text1"/>
                <w:sz w:val="20"/>
              </w:rPr>
              <w:t>G</w:t>
            </w:r>
            <w:r w:rsidR="14C74FDD" w:rsidRPr="3837EB83">
              <w:rPr>
                <w:rFonts w:ascii="Arial" w:eastAsia="Arial" w:hAnsi="Arial" w:cs="Arial"/>
                <w:color w:val="000000" w:themeColor="text1"/>
                <w:sz w:val="20"/>
              </w:rPr>
              <w:t>roup</w:t>
            </w:r>
            <w:r w:rsidR="601F5326" w:rsidRPr="3837EB83">
              <w:rPr>
                <w:rFonts w:ascii="Arial" w:eastAsia="Arial" w:hAnsi="Arial" w:cs="Arial"/>
                <w:color w:val="000000" w:themeColor="text1"/>
                <w:sz w:val="20"/>
              </w:rPr>
              <w:t xml:space="preserve"> LLC’s</w:t>
            </w:r>
            <w:r w:rsidRPr="3837EB83">
              <w:rPr>
                <w:rFonts w:ascii="Arial" w:eastAsia="Arial" w:hAnsi="Arial" w:cs="Arial"/>
                <w:color w:val="000000" w:themeColor="text1"/>
                <w:sz w:val="20"/>
              </w:rPr>
              <w:t xml:space="preserve"> structure and organization to demonstrate product division and the division responsible for the requested services in the state. The division responsible for the requested services,</w:t>
            </w:r>
            <w:r w:rsidR="60F71036" w:rsidRPr="3837EB83">
              <w:rPr>
                <w:rFonts w:ascii="Arial" w:eastAsia="Arial" w:hAnsi="Arial" w:cs="Arial"/>
                <w:color w:val="000000" w:themeColor="text1"/>
                <w:sz w:val="20"/>
              </w:rPr>
              <w:t xml:space="preserve"> Human Services -</w:t>
            </w:r>
            <w:r w:rsidRPr="3837EB83">
              <w:rPr>
                <w:rFonts w:ascii="Arial" w:eastAsia="Arial" w:hAnsi="Arial" w:cs="Arial"/>
                <w:color w:val="000000" w:themeColor="text1"/>
                <w:sz w:val="20"/>
              </w:rPr>
              <w:t xml:space="preserve"> Aging and Disability, is comprised of an Associate Practice Director, Senior Advisors, Consultants, and Analysts.</w:t>
            </w:r>
          </w:p>
          <w:p w14:paraId="306680F9" w14:textId="47DE6893" w:rsidR="001345DA" w:rsidRPr="001345DA" w:rsidRDefault="001345DA" w:rsidP="21E96FB0">
            <w:pPr>
              <w:jc w:val="both"/>
              <w:rPr>
                <w:rFonts w:ascii="Arial" w:eastAsia="Arial" w:hAnsi="Arial" w:cs="Arial"/>
                <w:color w:val="000000" w:themeColor="text1"/>
                <w:sz w:val="20"/>
              </w:rPr>
            </w:pPr>
          </w:p>
          <w:p w14:paraId="2C98D6E5" w14:textId="098CE5E7" w:rsidR="001345DA" w:rsidRPr="001345DA" w:rsidRDefault="7D4ABDA8" w:rsidP="21E96FB0">
            <w:pPr>
              <w:jc w:val="both"/>
              <w:rPr>
                <w:rFonts w:ascii="Arial" w:eastAsia="Arial" w:hAnsi="Arial" w:cs="Arial"/>
                <w:color w:val="000000" w:themeColor="text1"/>
                <w:sz w:val="20"/>
              </w:rPr>
            </w:pPr>
            <w:r w:rsidRPr="21E96FB0">
              <w:rPr>
                <w:rFonts w:ascii="Arial" w:eastAsia="Arial" w:hAnsi="Arial" w:cs="Arial"/>
                <w:color w:val="000000" w:themeColor="text1"/>
                <w:sz w:val="20"/>
              </w:rPr>
              <w:t>P</w:t>
            </w:r>
            <w:r w:rsidR="7BBF200E" w:rsidRPr="21E96FB0">
              <w:rPr>
                <w:rFonts w:ascii="Arial" w:eastAsia="Arial" w:hAnsi="Arial" w:cs="Arial"/>
                <w:color w:val="000000" w:themeColor="text1"/>
                <w:sz w:val="20"/>
              </w:rPr>
              <w:t xml:space="preserve">ublic </w:t>
            </w:r>
            <w:r w:rsidRPr="21E96FB0">
              <w:rPr>
                <w:rFonts w:ascii="Arial" w:eastAsia="Arial" w:hAnsi="Arial" w:cs="Arial"/>
                <w:color w:val="000000" w:themeColor="text1"/>
                <w:sz w:val="20"/>
              </w:rPr>
              <w:t>C</w:t>
            </w:r>
            <w:r w:rsidR="4E436A57" w:rsidRPr="21E96FB0">
              <w:rPr>
                <w:rFonts w:ascii="Arial" w:eastAsia="Arial" w:hAnsi="Arial" w:cs="Arial"/>
                <w:color w:val="000000" w:themeColor="text1"/>
                <w:sz w:val="20"/>
              </w:rPr>
              <w:t xml:space="preserve">onsulting </w:t>
            </w:r>
            <w:r w:rsidRPr="21E96FB0">
              <w:rPr>
                <w:rFonts w:ascii="Arial" w:eastAsia="Arial" w:hAnsi="Arial" w:cs="Arial"/>
                <w:color w:val="000000" w:themeColor="text1"/>
                <w:sz w:val="20"/>
              </w:rPr>
              <w:t>G</w:t>
            </w:r>
            <w:r w:rsidR="26C4F7BE" w:rsidRPr="21E96FB0">
              <w:rPr>
                <w:rFonts w:ascii="Arial" w:eastAsia="Arial" w:hAnsi="Arial" w:cs="Arial"/>
                <w:color w:val="000000" w:themeColor="text1"/>
                <w:sz w:val="20"/>
              </w:rPr>
              <w:t>roup Holdings, Inc.</w:t>
            </w:r>
            <w:r w:rsidRPr="21E96FB0">
              <w:rPr>
                <w:rFonts w:ascii="Arial" w:eastAsia="Arial" w:hAnsi="Arial" w:cs="Arial"/>
                <w:color w:val="000000" w:themeColor="text1"/>
                <w:sz w:val="20"/>
              </w:rPr>
              <w:t xml:space="preserve"> is a privately owned subchapter S Corporation.</w:t>
            </w:r>
            <w:r w:rsidR="06BCDD84" w:rsidRPr="21E96FB0">
              <w:rPr>
                <w:rFonts w:ascii="Arial" w:eastAsia="Arial" w:hAnsi="Arial" w:cs="Arial"/>
                <w:color w:val="000000" w:themeColor="text1"/>
                <w:sz w:val="20"/>
              </w:rPr>
              <w:t xml:space="preserve"> A</w:t>
            </w:r>
            <w:r w:rsidR="3A3297BF" w:rsidRPr="21E96FB0">
              <w:rPr>
                <w:rFonts w:ascii="Arial" w:eastAsia="Arial" w:hAnsi="Arial" w:cs="Arial"/>
                <w:color w:val="000000" w:themeColor="text1"/>
                <w:sz w:val="20"/>
              </w:rPr>
              <w:t>ffiliates</w:t>
            </w:r>
            <w:r w:rsidRPr="21E96FB0">
              <w:rPr>
                <w:rFonts w:ascii="Arial" w:eastAsia="Arial" w:hAnsi="Arial" w:cs="Arial"/>
                <w:color w:val="000000" w:themeColor="text1"/>
                <w:sz w:val="20"/>
              </w:rPr>
              <w:t xml:space="preserve"> of Public Consulting Group </w:t>
            </w:r>
            <w:r w:rsidR="7A69B1B9" w:rsidRPr="21E96FB0">
              <w:rPr>
                <w:rFonts w:ascii="Arial" w:eastAsia="Arial" w:hAnsi="Arial" w:cs="Arial"/>
                <w:color w:val="000000" w:themeColor="text1"/>
                <w:sz w:val="20"/>
              </w:rPr>
              <w:t>Holdings, Inc.</w:t>
            </w:r>
            <w:r w:rsidRPr="21E96FB0">
              <w:rPr>
                <w:rFonts w:ascii="Arial" w:eastAsia="Arial" w:hAnsi="Arial" w:cs="Arial"/>
                <w:color w:val="000000" w:themeColor="text1"/>
                <w:sz w:val="20"/>
              </w:rPr>
              <w:t xml:space="preserve"> include:</w:t>
            </w:r>
          </w:p>
          <w:p w14:paraId="6EF46F24" w14:textId="7A1FDFEA" w:rsidR="001345DA" w:rsidRPr="001345DA" w:rsidRDefault="0E5D9B3F" w:rsidP="21E96FB0">
            <w:pPr>
              <w:jc w:val="both"/>
              <w:rPr>
                <w:rFonts w:ascii="Arial" w:eastAsia="Arial" w:hAnsi="Arial" w:cs="Arial"/>
                <w:color w:val="000000" w:themeColor="text1"/>
                <w:sz w:val="20"/>
              </w:rPr>
            </w:pPr>
            <w:r w:rsidRPr="21E96FB0">
              <w:rPr>
                <w:rFonts w:ascii="Arial" w:eastAsia="Arial" w:hAnsi="Arial" w:cs="Arial"/>
                <w:color w:val="000000" w:themeColor="text1"/>
                <w:sz w:val="20"/>
              </w:rPr>
              <w:t xml:space="preserve"> </w:t>
            </w:r>
          </w:p>
          <w:p w14:paraId="28B2E3F6" w14:textId="742799D7" w:rsidR="001345DA" w:rsidRPr="001345DA" w:rsidRDefault="0E5D9B3F" w:rsidP="00710C0E">
            <w:pPr>
              <w:pStyle w:val="ListParagraph"/>
              <w:numPr>
                <w:ilvl w:val="0"/>
                <w:numId w:val="9"/>
              </w:numPr>
              <w:jc w:val="both"/>
              <w:rPr>
                <w:rFonts w:ascii="Arial" w:eastAsia="Arial" w:hAnsi="Arial" w:cs="Arial"/>
                <w:color w:val="000000" w:themeColor="text1"/>
                <w:sz w:val="20"/>
              </w:rPr>
            </w:pPr>
            <w:r w:rsidRPr="21E96FB0">
              <w:rPr>
                <w:rFonts w:ascii="Arial" w:eastAsia="Arial" w:hAnsi="Arial" w:cs="Arial"/>
                <w:color w:val="000000" w:themeColor="text1"/>
                <w:sz w:val="20"/>
              </w:rPr>
              <w:t>Public Consulting Group Technology Solutions LLC</w:t>
            </w:r>
          </w:p>
          <w:p w14:paraId="452F679E" w14:textId="14A9C994" w:rsidR="001345DA" w:rsidRPr="001345DA" w:rsidRDefault="0E5D9B3F" w:rsidP="00710C0E">
            <w:pPr>
              <w:pStyle w:val="ListParagraph"/>
              <w:numPr>
                <w:ilvl w:val="0"/>
                <w:numId w:val="9"/>
              </w:numPr>
              <w:jc w:val="both"/>
              <w:rPr>
                <w:rFonts w:ascii="Arial" w:eastAsia="Arial" w:hAnsi="Arial" w:cs="Arial"/>
                <w:color w:val="000000" w:themeColor="text1"/>
                <w:sz w:val="20"/>
              </w:rPr>
            </w:pPr>
            <w:r w:rsidRPr="21E96FB0">
              <w:rPr>
                <w:rFonts w:ascii="Arial" w:eastAsia="Arial" w:hAnsi="Arial" w:cs="Arial"/>
                <w:color w:val="000000" w:themeColor="text1"/>
                <w:sz w:val="20"/>
              </w:rPr>
              <w:t>Public Consulting Group LLC</w:t>
            </w:r>
          </w:p>
          <w:p w14:paraId="2B6102B7" w14:textId="0341C544" w:rsidR="001345DA" w:rsidRPr="001345DA" w:rsidRDefault="0E5D9B3F" w:rsidP="00710C0E">
            <w:pPr>
              <w:pStyle w:val="ListParagraph"/>
              <w:numPr>
                <w:ilvl w:val="0"/>
                <w:numId w:val="9"/>
              </w:numPr>
              <w:jc w:val="both"/>
              <w:rPr>
                <w:rFonts w:ascii="Arial" w:eastAsia="Arial" w:hAnsi="Arial" w:cs="Arial"/>
                <w:color w:val="000000" w:themeColor="text1"/>
                <w:sz w:val="20"/>
              </w:rPr>
            </w:pPr>
            <w:r w:rsidRPr="21E96FB0">
              <w:rPr>
                <w:rFonts w:ascii="Arial" w:eastAsia="Arial" w:hAnsi="Arial" w:cs="Arial"/>
                <w:color w:val="000000" w:themeColor="text1"/>
                <w:sz w:val="20"/>
              </w:rPr>
              <w:t>Staffing Solutions Organization LLC</w:t>
            </w:r>
          </w:p>
          <w:p w14:paraId="4BDE150D" w14:textId="0C6131DB" w:rsidR="001345DA" w:rsidRPr="001345DA" w:rsidRDefault="0E5D9B3F" w:rsidP="00710C0E">
            <w:pPr>
              <w:pStyle w:val="ListParagraph"/>
              <w:numPr>
                <w:ilvl w:val="0"/>
                <w:numId w:val="9"/>
              </w:numPr>
              <w:jc w:val="both"/>
              <w:rPr>
                <w:rFonts w:ascii="Arial" w:eastAsia="Arial" w:hAnsi="Arial" w:cs="Arial"/>
                <w:color w:val="000000" w:themeColor="text1"/>
                <w:sz w:val="20"/>
              </w:rPr>
            </w:pPr>
            <w:r w:rsidRPr="21E96FB0">
              <w:rPr>
                <w:rFonts w:ascii="Arial" w:eastAsia="Arial" w:hAnsi="Arial" w:cs="Arial"/>
                <w:color w:val="000000" w:themeColor="text1"/>
                <w:sz w:val="20"/>
              </w:rPr>
              <w:t>University Instructors, Inc.</w:t>
            </w:r>
          </w:p>
          <w:p w14:paraId="79A33D9C" w14:textId="1BD89E29" w:rsidR="001345DA" w:rsidRPr="001345DA" w:rsidRDefault="001345DA" w:rsidP="21E96FB0">
            <w:pPr>
              <w:jc w:val="both"/>
              <w:rPr>
                <w:rFonts w:ascii="Arial" w:eastAsia="Arial" w:hAnsi="Arial" w:cs="Arial"/>
                <w:color w:val="000000" w:themeColor="text1"/>
                <w:sz w:val="20"/>
              </w:rPr>
            </w:pPr>
          </w:p>
          <w:p w14:paraId="13687DCB" w14:textId="2346B334" w:rsidR="001345DA" w:rsidRPr="001345DA" w:rsidRDefault="001345DA" w:rsidP="21E96FB0">
            <w:pPr>
              <w:jc w:val="both"/>
              <w:rPr>
                <w:rFonts w:ascii="Arial" w:eastAsia="Arial" w:hAnsi="Arial" w:cs="Arial"/>
                <w:color w:val="000000" w:themeColor="text1"/>
                <w:sz w:val="20"/>
              </w:rPr>
            </w:pPr>
          </w:p>
          <w:p w14:paraId="17FCFB93" w14:textId="4BBCE9F9" w:rsidR="001345DA" w:rsidRPr="001345DA" w:rsidRDefault="4EEA92DF" w:rsidP="3837EB83">
            <w:pPr>
              <w:jc w:val="both"/>
              <w:rPr>
                <w:rFonts w:ascii="Arial" w:eastAsia="Arial" w:hAnsi="Arial" w:cs="Arial"/>
                <w:color w:val="000000" w:themeColor="text1"/>
                <w:sz w:val="20"/>
              </w:rPr>
            </w:pPr>
            <w:r w:rsidRPr="3837EB83">
              <w:rPr>
                <w:rFonts w:ascii="Arial" w:eastAsia="Arial" w:hAnsi="Arial" w:cs="Arial"/>
                <w:color w:val="000000" w:themeColor="text1"/>
                <w:sz w:val="20"/>
              </w:rPr>
              <w:t>PCG</w:t>
            </w:r>
            <w:r w:rsidR="33A07491" w:rsidRPr="3837EB83">
              <w:rPr>
                <w:rFonts w:ascii="Arial" w:eastAsia="Arial" w:hAnsi="Arial" w:cs="Arial"/>
                <w:color w:val="000000" w:themeColor="text1"/>
                <w:sz w:val="20"/>
              </w:rPr>
              <w:t>-</w:t>
            </w:r>
            <w:r w:rsidRPr="3837EB83">
              <w:rPr>
                <w:rFonts w:ascii="Arial" w:eastAsia="Arial" w:hAnsi="Arial" w:cs="Arial"/>
                <w:color w:val="000000" w:themeColor="text1"/>
                <w:sz w:val="20"/>
              </w:rPr>
              <w:t>Indiana, Inc. (PCG) is an Indiana corporation and is a wholly owned subsidiary of Public Consulting Group, LLC.</w:t>
            </w:r>
          </w:p>
          <w:p w14:paraId="3671FAC2" w14:textId="723A7011" w:rsidR="001345DA" w:rsidRPr="001345DA" w:rsidRDefault="001345DA" w:rsidP="21E96FB0">
            <w:pPr>
              <w:jc w:val="both"/>
              <w:rPr>
                <w:rFonts w:ascii="Arial" w:eastAsia="Arial" w:hAnsi="Arial" w:cs="Arial"/>
                <w:color w:val="000000" w:themeColor="text1"/>
                <w:sz w:val="20"/>
              </w:rPr>
            </w:pPr>
          </w:p>
          <w:p w14:paraId="62D3DC73" w14:textId="26B0E71D" w:rsidR="001345DA" w:rsidRPr="001345DA" w:rsidRDefault="07FC37AB" w:rsidP="3837EB83">
            <w:pPr>
              <w:jc w:val="both"/>
              <w:rPr>
                <w:rFonts w:ascii="Arial" w:eastAsia="Arial" w:hAnsi="Arial" w:cs="Arial"/>
                <w:color w:val="000000" w:themeColor="text1"/>
                <w:sz w:val="20"/>
              </w:rPr>
            </w:pPr>
            <w:r w:rsidRPr="3837EB83">
              <w:rPr>
                <w:rFonts w:ascii="Arial" w:eastAsia="Arial" w:hAnsi="Arial" w:cs="Arial"/>
                <w:color w:val="000000" w:themeColor="text1"/>
                <w:sz w:val="20"/>
              </w:rPr>
              <w:t>H</w:t>
            </w:r>
            <w:r w:rsidR="7F376C77" w:rsidRPr="3837EB83">
              <w:rPr>
                <w:rFonts w:ascii="Arial" w:eastAsia="Arial" w:hAnsi="Arial" w:cs="Arial"/>
                <w:color w:val="000000" w:themeColor="text1"/>
                <w:sz w:val="20"/>
              </w:rPr>
              <w:t xml:space="preserve">eadquartered </w:t>
            </w:r>
            <w:r w:rsidR="12C3B345" w:rsidRPr="3837EB83">
              <w:rPr>
                <w:rFonts w:ascii="Arial" w:eastAsia="Arial" w:hAnsi="Arial" w:cs="Arial"/>
                <w:color w:val="000000" w:themeColor="text1"/>
                <w:sz w:val="20"/>
              </w:rPr>
              <w:t xml:space="preserve">in Boston, </w:t>
            </w:r>
            <w:r w:rsidR="6C362E5D" w:rsidRPr="3837EB83">
              <w:rPr>
                <w:rFonts w:ascii="Arial" w:eastAsia="Arial" w:hAnsi="Arial" w:cs="Arial"/>
                <w:color w:val="000000" w:themeColor="text1"/>
                <w:sz w:val="20"/>
              </w:rPr>
              <w:t>Massachusetts</w:t>
            </w:r>
            <w:r w:rsidR="45268030" w:rsidRPr="3837EB83">
              <w:rPr>
                <w:rFonts w:ascii="Arial" w:eastAsia="Arial" w:hAnsi="Arial" w:cs="Arial"/>
                <w:color w:val="000000" w:themeColor="text1"/>
                <w:sz w:val="20"/>
              </w:rPr>
              <w:t xml:space="preserve"> and incorporated in </w:t>
            </w:r>
            <w:r w:rsidR="36964AA9" w:rsidRPr="3837EB83">
              <w:rPr>
                <w:rFonts w:ascii="Arial" w:eastAsia="Arial" w:hAnsi="Arial" w:cs="Arial"/>
                <w:color w:val="000000" w:themeColor="text1"/>
                <w:sz w:val="20"/>
              </w:rPr>
              <w:t>Delaware</w:t>
            </w:r>
            <w:r w:rsidR="45268030" w:rsidRPr="3837EB83">
              <w:rPr>
                <w:rFonts w:ascii="Arial" w:eastAsia="Arial" w:hAnsi="Arial" w:cs="Arial"/>
                <w:color w:val="000000" w:themeColor="text1"/>
                <w:sz w:val="20"/>
              </w:rPr>
              <w:t>,</w:t>
            </w:r>
            <w:r w:rsidR="16335660" w:rsidRPr="3837EB83">
              <w:rPr>
                <w:rFonts w:ascii="Arial" w:eastAsia="Arial" w:hAnsi="Arial" w:cs="Arial"/>
                <w:color w:val="000000" w:themeColor="text1"/>
                <w:sz w:val="20"/>
              </w:rPr>
              <w:t xml:space="preserve"> Public Consulting Group</w:t>
            </w:r>
            <w:r w:rsidR="1180D63E" w:rsidRPr="3837EB83">
              <w:rPr>
                <w:rFonts w:ascii="Arial" w:eastAsia="Arial" w:hAnsi="Arial" w:cs="Arial"/>
                <w:color w:val="000000" w:themeColor="text1"/>
                <w:sz w:val="20"/>
              </w:rPr>
              <w:t xml:space="preserve"> </w:t>
            </w:r>
            <w:r w:rsidR="0EF64462" w:rsidRPr="3837EB83">
              <w:rPr>
                <w:rFonts w:ascii="Arial" w:eastAsia="Arial" w:hAnsi="Arial" w:cs="Arial"/>
                <w:color w:val="000000" w:themeColor="text1"/>
                <w:sz w:val="20"/>
              </w:rPr>
              <w:t xml:space="preserve">LLC </w:t>
            </w:r>
            <w:r w:rsidR="1180D63E" w:rsidRPr="3837EB83">
              <w:rPr>
                <w:rFonts w:ascii="Arial" w:eastAsia="Arial" w:hAnsi="Arial" w:cs="Arial"/>
                <w:color w:val="000000" w:themeColor="text1"/>
                <w:sz w:val="20"/>
              </w:rPr>
              <w:t>was founded in 1986</w:t>
            </w:r>
            <w:r w:rsidR="2F588786" w:rsidRPr="3837EB83">
              <w:rPr>
                <w:rFonts w:ascii="Arial" w:eastAsia="Arial" w:hAnsi="Arial" w:cs="Arial"/>
                <w:color w:val="000000" w:themeColor="text1"/>
                <w:sz w:val="20"/>
              </w:rPr>
              <w:t xml:space="preserve"> and now</w:t>
            </w:r>
            <w:r w:rsidR="12C3B345" w:rsidRPr="3837EB83">
              <w:rPr>
                <w:rFonts w:ascii="Arial" w:eastAsia="Arial" w:hAnsi="Arial" w:cs="Arial"/>
                <w:color w:val="000000" w:themeColor="text1"/>
                <w:sz w:val="20"/>
              </w:rPr>
              <w:t xml:space="preserve"> has over </w:t>
            </w:r>
            <w:r w:rsidR="4B291819" w:rsidRPr="3837EB83">
              <w:rPr>
                <w:rFonts w:ascii="Arial" w:eastAsia="Arial" w:hAnsi="Arial" w:cs="Arial"/>
                <w:color w:val="000000" w:themeColor="text1"/>
                <w:sz w:val="20"/>
              </w:rPr>
              <w:t>1</w:t>
            </w:r>
            <w:r w:rsidR="12C3B345" w:rsidRPr="3837EB83">
              <w:rPr>
                <w:rFonts w:ascii="Arial" w:eastAsia="Arial" w:hAnsi="Arial" w:cs="Arial"/>
                <w:color w:val="000000" w:themeColor="text1"/>
                <w:sz w:val="20"/>
              </w:rPr>
              <w:t>,</w:t>
            </w:r>
            <w:r w:rsidR="5B7B73EC" w:rsidRPr="3837EB83">
              <w:rPr>
                <w:rFonts w:ascii="Arial" w:eastAsia="Arial" w:hAnsi="Arial" w:cs="Arial"/>
                <w:color w:val="000000" w:themeColor="text1"/>
                <w:sz w:val="20"/>
              </w:rPr>
              <w:t>900</w:t>
            </w:r>
            <w:r w:rsidR="12C3B345" w:rsidRPr="3837EB83">
              <w:rPr>
                <w:rFonts w:ascii="Arial" w:eastAsia="Arial" w:hAnsi="Arial" w:cs="Arial"/>
                <w:color w:val="000000" w:themeColor="text1"/>
                <w:sz w:val="20"/>
              </w:rPr>
              <w:t xml:space="preserve"> professionals in offices across the United States</w:t>
            </w:r>
            <w:r w:rsidR="16335660" w:rsidRPr="3837EB83">
              <w:rPr>
                <w:rFonts w:ascii="Arial" w:eastAsia="Arial" w:hAnsi="Arial" w:cs="Arial"/>
                <w:color w:val="000000" w:themeColor="text1"/>
                <w:sz w:val="20"/>
              </w:rPr>
              <w:t>.</w:t>
            </w:r>
            <w:r w:rsidR="12C3B345" w:rsidRPr="3837EB83">
              <w:rPr>
                <w:rFonts w:ascii="Arial" w:eastAsia="Arial" w:hAnsi="Arial" w:cs="Arial"/>
                <w:color w:val="000000" w:themeColor="text1"/>
                <w:sz w:val="20"/>
              </w:rPr>
              <w:t xml:space="preserve"> P</w:t>
            </w:r>
            <w:r w:rsidR="49B29F0F" w:rsidRPr="3837EB83">
              <w:rPr>
                <w:rFonts w:ascii="Arial" w:eastAsia="Arial" w:hAnsi="Arial" w:cs="Arial"/>
                <w:color w:val="000000" w:themeColor="text1"/>
                <w:sz w:val="20"/>
              </w:rPr>
              <w:t xml:space="preserve">ublic </w:t>
            </w:r>
            <w:r w:rsidR="12C3B345" w:rsidRPr="3837EB83">
              <w:rPr>
                <w:rFonts w:ascii="Arial" w:eastAsia="Arial" w:hAnsi="Arial" w:cs="Arial"/>
                <w:color w:val="000000" w:themeColor="text1"/>
                <w:sz w:val="20"/>
              </w:rPr>
              <w:t>C</w:t>
            </w:r>
            <w:r w:rsidR="5CC30D9D" w:rsidRPr="3837EB83">
              <w:rPr>
                <w:rFonts w:ascii="Arial" w:eastAsia="Arial" w:hAnsi="Arial" w:cs="Arial"/>
                <w:color w:val="000000" w:themeColor="text1"/>
                <w:sz w:val="20"/>
              </w:rPr>
              <w:t xml:space="preserve">onsulting </w:t>
            </w:r>
            <w:r w:rsidR="12C3B345" w:rsidRPr="3837EB83">
              <w:rPr>
                <w:rFonts w:ascii="Arial" w:eastAsia="Arial" w:hAnsi="Arial" w:cs="Arial"/>
                <w:color w:val="000000" w:themeColor="text1"/>
                <w:sz w:val="20"/>
              </w:rPr>
              <w:t>G</w:t>
            </w:r>
            <w:r w:rsidR="0E558A21" w:rsidRPr="3837EB83">
              <w:rPr>
                <w:rFonts w:ascii="Arial" w:eastAsia="Arial" w:hAnsi="Arial" w:cs="Arial"/>
                <w:color w:val="000000" w:themeColor="text1"/>
                <w:sz w:val="20"/>
              </w:rPr>
              <w:t>roup LLC</w:t>
            </w:r>
            <w:r w:rsidR="12C3B345" w:rsidRPr="3837EB83">
              <w:rPr>
                <w:rFonts w:ascii="Arial" w:eastAsia="Arial" w:hAnsi="Arial" w:cs="Arial"/>
                <w:color w:val="000000" w:themeColor="text1"/>
                <w:sz w:val="20"/>
              </w:rPr>
              <w:t xml:space="preserve"> has an established office in Indianapolis and currently serves Indiana agencies including the Indiana Department of Education, Family Social Services Administration and Department of Child Services. Public Consulting Group formed PCG</w:t>
            </w:r>
            <w:r w:rsidR="3A5BE77E" w:rsidRPr="3837EB83">
              <w:rPr>
                <w:rFonts w:ascii="Arial" w:eastAsia="Arial" w:hAnsi="Arial" w:cs="Arial"/>
                <w:color w:val="000000" w:themeColor="text1"/>
                <w:sz w:val="20"/>
              </w:rPr>
              <w:t>-Indiana</w:t>
            </w:r>
            <w:r w:rsidR="16335660" w:rsidRPr="3837EB83">
              <w:rPr>
                <w:rFonts w:ascii="Arial" w:eastAsia="Arial" w:hAnsi="Arial" w:cs="Arial"/>
                <w:color w:val="000000" w:themeColor="text1"/>
                <w:sz w:val="20"/>
              </w:rPr>
              <w:t xml:space="preserve">, a subsidiary, in 2009. </w:t>
            </w:r>
            <w:r w:rsidR="12C3B345" w:rsidRPr="3837EB83">
              <w:rPr>
                <w:rFonts w:ascii="Arial" w:eastAsia="Arial" w:hAnsi="Arial" w:cs="Arial"/>
                <w:color w:val="000000" w:themeColor="text1"/>
                <w:sz w:val="20"/>
              </w:rPr>
              <w:t>As a separate, wholly owned subsidiary, PCG</w:t>
            </w:r>
            <w:r w:rsidR="7AB2A63E" w:rsidRPr="3837EB83">
              <w:rPr>
                <w:rFonts w:ascii="Arial" w:eastAsia="Arial" w:hAnsi="Arial" w:cs="Arial"/>
                <w:color w:val="000000" w:themeColor="text1"/>
                <w:sz w:val="20"/>
              </w:rPr>
              <w:t>-Indiana</w:t>
            </w:r>
            <w:r w:rsidR="12C3B345" w:rsidRPr="3837EB83">
              <w:rPr>
                <w:rFonts w:ascii="Arial" w:eastAsia="Arial" w:hAnsi="Arial" w:cs="Arial"/>
                <w:color w:val="000000" w:themeColor="text1"/>
                <w:sz w:val="20"/>
              </w:rPr>
              <w:t xml:space="preserve"> best positions Public Consulting Group to pursue opportunities in Indiana across the company. </w:t>
            </w:r>
          </w:p>
          <w:p w14:paraId="7ECA449B" w14:textId="47505582" w:rsidR="001345DA" w:rsidRPr="001345DA" w:rsidRDefault="001345DA" w:rsidP="21E96FB0">
            <w:pPr>
              <w:spacing w:line="257" w:lineRule="auto"/>
              <w:jc w:val="both"/>
              <w:rPr>
                <w:rFonts w:ascii="Arial" w:eastAsia="Arial" w:hAnsi="Arial" w:cs="Arial"/>
                <w:color w:val="000000" w:themeColor="text1"/>
                <w:sz w:val="20"/>
              </w:rPr>
            </w:pPr>
          </w:p>
          <w:p w14:paraId="5871C53A" w14:textId="51E3166F" w:rsidR="001345DA" w:rsidRPr="00A2550B" w:rsidRDefault="7DD7EB75" w:rsidP="499F71C9">
            <w:pPr>
              <w:spacing w:line="257" w:lineRule="auto"/>
              <w:jc w:val="both"/>
              <w:rPr>
                <w:rFonts w:ascii="Arial" w:eastAsia="Arial" w:hAnsi="Arial" w:cs="Arial"/>
                <w:sz w:val="20"/>
              </w:rPr>
            </w:pPr>
            <w:r w:rsidRPr="499F71C9">
              <w:rPr>
                <w:rFonts w:ascii="Arial" w:eastAsia="Arial" w:hAnsi="Arial" w:cs="Arial"/>
                <w:color w:val="000000" w:themeColor="text1"/>
                <w:sz w:val="20"/>
              </w:rPr>
              <w:t>We address the unique and often multidimensional challenges of each client by assembling project teams that call on varied knowledge, skills, and technologies. P</w:t>
            </w:r>
            <w:r w:rsidR="6DD93E33" w:rsidRPr="499F71C9">
              <w:rPr>
                <w:rFonts w:ascii="Arial" w:eastAsia="Arial" w:hAnsi="Arial" w:cs="Arial"/>
                <w:color w:val="000000" w:themeColor="text1"/>
                <w:sz w:val="20"/>
              </w:rPr>
              <w:t xml:space="preserve">ublic </w:t>
            </w:r>
            <w:r w:rsidRPr="499F71C9">
              <w:rPr>
                <w:rFonts w:ascii="Arial" w:eastAsia="Arial" w:hAnsi="Arial" w:cs="Arial"/>
                <w:color w:val="000000" w:themeColor="text1"/>
                <w:sz w:val="20"/>
              </w:rPr>
              <w:t>C</w:t>
            </w:r>
            <w:r w:rsidR="758B23D1" w:rsidRPr="499F71C9">
              <w:rPr>
                <w:rFonts w:ascii="Arial" w:eastAsia="Arial" w:hAnsi="Arial" w:cs="Arial"/>
                <w:color w:val="000000" w:themeColor="text1"/>
                <w:sz w:val="20"/>
              </w:rPr>
              <w:t xml:space="preserve">onsulting </w:t>
            </w:r>
            <w:r w:rsidRPr="499F71C9">
              <w:rPr>
                <w:rFonts w:ascii="Arial" w:eastAsia="Arial" w:hAnsi="Arial" w:cs="Arial"/>
                <w:color w:val="000000" w:themeColor="text1"/>
                <w:sz w:val="20"/>
              </w:rPr>
              <w:t>G</w:t>
            </w:r>
            <w:r w:rsidR="45E4C731" w:rsidRPr="499F71C9">
              <w:rPr>
                <w:rFonts w:ascii="Arial" w:eastAsia="Arial" w:hAnsi="Arial" w:cs="Arial"/>
                <w:color w:val="000000" w:themeColor="text1"/>
                <w:sz w:val="20"/>
              </w:rPr>
              <w:t>roup LLC</w:t>
            </w:r>
            <w:r w:rsidRPr="499F71C9">
              <w:rPr>
                <w:rFonts w:ascii="Arial" w:eastAsia="Arial" w:hAnsi="Arial" w:cs="Arial"/>
                <w:color w:val="000000" w:themeColor="text1"/>
                <w:sz w:val="20"/>
              </w:rPr>
              <w:t xml:space="preserve"> helps state, county, and municipal human services agencies achieve their performance goals to better serve populations in need. </w:t>
            </w:r>
            <w:r w:rsidR="26C01680" w:rsidRPr="499F71C9">
              <w:rPr>
                <w:rFonts w:ascii="Arial" w:eastAsia="Arial" w:hAnsi="Arial" w:cs="Arial"/>
                <w:color w:val="000000" w:themeColor="text1"/>
                <w:sz w:val="20"/>
              </w:rPr>
              <w:t>With</w:t>
            </w:r>
            <w:r w:rsidR="02107803" w:rsidRPr="499F71C9">
              <w:rPr>
                <w:rFonts w:ascii="Arial" w:eastAsia="Arial" w:hAnsi="Arial" w:cs="Arial"/>
                <w:color w:val="000000" w:themeColor="text1"/>
                <w:sz w:val="20"/>
              </w:rPr>
              <w:t xml:space="preserve"> active</w:t>
            </w:r>
            <w:r w:rsidR="26C01680" w:rsidRPr="499F71C9">
              <w:rPr>
                <w:rFonts w:ascii="Arial" w:eastAsia="Arial" w:hAnsi="Arial" w:cs="Arial"/>
                <w:color w:val="000000" w:themeColor="text1"/>
                <w:sz w:val="20"/>
              </w:rPr>
              <w:t xml:space="preserve"> contracts in all 50 states</w:t>
            </w:r>
            <w:r w:rsidR="2FDD54DC" w:rsidRPr="499F71C9">
              <w:rPr>
                <w:rFonts w:ascii="Arial" w:eastAsia="Arial" w:hAnsi="Arial" w:cs="Arial"/>
                <w:color w:val="000000" w:themeColor="text1"/>
                <w:sz w:val="20"/>
              </w:rPr>
              <w:t>, o</w:t>
            </w:r>
            <w:r w:rsidRPr="499F71C9">
              <w:rPr>
                <w:rFonts w:ascii="Arial" w:eastAsia="Arial" w:hAnsi="Arial" w:cs="Arial"/>
                <w:color w:val="000000" w:themeColor="text1"/>
                <w:sz w:val="20"/>
              </w:rPr>
              <w:t xml:space="preserve">ur seasoned professionals work closely with </w:t>
            </w:r>
            <w:r w:rsidR="24CEE9CF" w:rsidRPr="499F71C9">
              <w:rPr>
                <w:rFonts w:ascii="Arial" w:eastAsia="Arial" w:hAnsi="Arial" w:cs="Arial"/>
                <w:color w:val="000000" w:themeColor="text1"/>
                <w:sz w:val="20"/>
              </w:rPr>
              <w:t>state agency leaders</w:t>
            </w:r>
            <w:r w:rsidR="4FFAF245" w:rsidRPr="499F71C9">
              <w:rPr>
                <w:rFonts w:ascii="Arial" w:eastAsia="Arial" w:hAnsi="Arial" w:cs="Arial"/>
                <w:color w:val="000000" w:themeColor="text1"/>
                <w:sz w:val="20"/>
              </w:rPr>
              <w:t xml:space="preserve"> </w:t>
            </w:r>
            <w:r w:rsidRPr="499F71C9">
              <w:rPr>
                <w:rFonts w:ascii="Arial" w:eastAsia="Arial" w:hAnsi="Arial" w:cs="Arial"/>
                <w:color w:val="000000" w:themeColor="text1"/>
                <w:sz w:val="20"/>
              </w:rPr>
              <w:t>to achieve more effective and efficient business, human, and systematic processes by analyzing and assessing service needs; evaluating and designing programs, services, and systems; implementing professional developing and change management; increasing program revenue; and improving compliance with state and federal regulations.</w:t>
            </w:r>
            <w:r w:rsidR="75F5B7DA" w:rsidRPr="499F71C9">
              <w:rPr>
                <w:rFonts w:ascii="Arial" w:eastAsia="Arial" w:hAnsi="Arial" w:cs="Arial"/>
                <w:color w:val="000000" w:themeColor="text1"/>
                <w:sz w:val="20"/>
              </w:rPr>
              <w:t xml:space="preserve"> </w:t>
            </w:r>
            <w:r w:rsidR="53530E69" w:rsidRPr="499F71C9">
              <w:rPr>
                <w:rFonts w:ascii="Arial" w:eastAsia="Arial" w:hAnsi="Arial" w:cs="Arial"/>
                <w:sz w:val="20"/>
              </w:rPr>
              <w:t xml:space="preserve">A copy of </w:t>
            </w:r>
            <w:r w:rsidR="3DF9FFD1" w:rsidRPr="499F71C9">
              <w:rPr>
                <w:rFonts w:ascii="Arial" w:eastAsia="Arial" w:hAnsi="Arial" w:cs="Arial"/>
                <w:sz w:val="20"/>
              </w:rPr>
              <w:t>PCG-</w:t>
            </w:r>
            <w:r w:rsidR="00C2774A" w:rsidRPr="499F71C9">
              <w:rPr>
                <w:rFonts w:ascii="Arial" w:eastAsia="Arial" w:hAnsi="Arial" w:cs="Arial"/>
                <w:sz w:val="20"/>
              </w:rPr>
              <w:t>Indiana’s Certificate</w:t>
            </w:r>
            <w:r w:rsidR="53530E69" w:rsidRPr="499F71C9">
              <w:rPr>
                <w:rFonts w:ascii="Arial" w:eastAsia="Arial" w:hAnsi="Arial" w:cs="Arial"/>
                <w:sz w:val="20"/>
              </w:rPr>
              <w:t xml:space="preserve"> of Existence</w:t>
            </w:r>
            <w:r w:rsidR="27481E38" w:rsidRPr="499F71C9">
              <w:rPr>
                <w:rFonts w:ascii="Arial" w:eastAsia="Arial" w:hAnsi="Arial" w:cs="Arial"/>
                <w:sz w:val="20"/>
              </w:rPr>
              <w:t xml:space="preserve"> and </w:t>
            </w:r>
            <w:r w:rsidR="2DFDA335" w:rsidRPr="499F71C9">
              <w:rPr>
                <w:rFonts w:ascii="Arial" w:eastAsia="Arial" w:hAnsi="Arial" w:cs="Arial"/>
                <w:sz w:val="20"/>
              </w:rPr>
              <w:t xml:space="preserve">Public </w:t>
            </w:r>
            <w:r w:rsidR="2DFDA335" w:rsidRPr="499F71C9">
              <w:rPr>
                <w:rFonts w:ascii="Arial" w:eastAsia="Arial" w:hAnsi="Arial" w:cs="Arial"/>
                <w:sz w:val="20"/>
              </w:rPr>
              <w:lastRenderedPageBreak/>
              <w:t xml:space="preserve">Consulting Group LLC’s </w:t>
            </w:r>
            <w:r w:rsidR="27481E38" w:rsidRPr="499F71C9">
              <w:rPr>
                <w:rFonts w:ascii="Arial" w:eastAsia="Arial" w:hAnsi="Arial" w:cs="Arial"/>
                <w:sz w:val="20"/>
              </w:rPr>
              <w:t>Corporate Organizational Chart</w:t>
            </w:r>
            <w:r w:rsidR="53530E69" w:rsidRPr="499F71C9">
              <w:rPr>
                <w:rFonts w:ascii="Arial" w:eastAsia="Arial" w:hAnsi="Arial" w:cs="Arial"/>
                <w:sz w:val="20"/>
              </w:rPr>
              <w:t xml:space="preserve"> can be found in the Appendices of our submittal as Appendix – 2.3.</w:t>
            </w:r>
            <w:r w:rsidR="117B0999" w:rsidRPr="499F71C9">
              <w:rPr>
                <w:rFonts w:ascii="Arial" w:eastAsia="Arial" w:hAnsi="Arial" w:cs="Arial"/>
                <w:sz w:val="20"/>
              </w:rPr>
              <w:t>2</w:t>
            </w:r>
            <w:r w:rsidR="53530E69" w:rsidRPr="499F71C9">
              <w:rPr>
                <w:rFonts w:ascii="Arial" w:eastAsia="Arial" w:hAnsi="Arial" w:cs="Arial"/>
                <w:sz w:val="20"/>
              </w:rPr>
              <w:t xml:space="preserve"> Certificate of Existence</w:t>
            </w:r>
            <w:r w:rsidR="1A9297E3" w:rsidRPr="499F71C9">
              <w:rPr>
                <w:rFonts w:ascii="Arial" w:eastAsia="Arial" w:hAnsi="Arial" w:cs="Arial"/>
                <w:sz w:val="20"/>
              </w:rPr>
              <w:t xml:space="preserve"> and Appendix – 2.3.2 Corporate Organizational Chart.</w:t>
            </w:r>
          </w:p>
        </w:tc>
      </w:tr>
    </w:tbl>
    <w:p w14:paraId="0FDEC456" w14:textId="77777777" w:rsidR="0009502C" w:rsidRPr="00A2550B" w:rsidRDefault="0009502C" w:rsidP="0009502C">
      <w:pPr>
        <w:rPr>
          <w:rFonts w:asciiTheme="minorHAnsi" w:hAnsiTheme="minorHAnsi" w:cstheme="minorHAnsi"/>
          <w:szCs w:val="24"/>
        </w:rPr>
      </w:pPr>
    </w:p>
    <w:p w14:paraId="08E30CE5" w14:textId="2058BE73" w:rsidR="009255C1" w:rsidRDefault="00341828" w:rsidP="00710C0E">
      <w:pPr>
        <w:widowControl/>
        <w:numPr>
          <w:ilvl w:val="2"/>
          <w:numId w:val="4"/>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 xml:space="preserve">Diversity, </w:t>
      </w:r>
      <w:proofErr w:type="gramStart"/>
      <w:r w:rsidR="00094D95" w:rsidRPr="002F3BEF">
        <w:rPr>
          <w:rFonts w:asciiTheme="minorHAnsi" w:hAnsiTheme="minorHAnsi" w:cstheme="minorHAnsi"/>
          <w:b/>
          <w:bCs/>
          <w:szCs w:val="24"/>
        </w:rPr>
        <w:t>Equity</w:t>
      </w:r>
      <w:proofErr w:type="gramEnd"/>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p w14:paraId="078F0BF6" w14:textId="77777777" w:rsidR="005F14D1" w:rsidRPr="002F3BEF"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3837EB83">
        <w:tc>
          <w:tcPr>
            <w:tcW w:w="8856" w:type="dxa"/>
            <w:shd w:val="clear" w:color="auto" w:fill="FFFF99"/>
          </w:tcPr>
          <w:p w14:paraId="640897F3" w14:textId="44F0FE16" w:rsidR="009255C1" w:rsidRPr="00F85140" w:rsidRDefault="278CD4EA" w:rsidP="3837EB83">
            <w:pPr>
              <w:spacing w:line="257" w:lineRule="auto"/>
              <w:jc w:val="both"/>
              <w:rPr>
                <w:rFonts w:ascii="Arial" w:eastAsia="Arial" w:hAnsi="Arial" w:cs="Arial"/>
                <w:sz w:val="20"/>
              </w:rPr>
            </w:pPr>
            <w:r w:rsidRPr="3837EB83">
              <w:rPr>
                <w:rFonts w:ascii="Arial" w:eastAsia="Arial" w:hAnsi="Arial" w:cs="Arial"/>
                <w:sz w:val="20"/>
              </w:rPr>
              <w:t>This section describes P</w:t>
            </w:r>
            <w:r w:rsidR="289436C2" w:rsidRPr="3837EB83">
              <w:rPr>
                <w:rFonts w:ascii="Arial" w:eastAsia="Arial" w:hAnsi="Arial" w:cs="Arial"/>
                <w:sz w:val="20"/>
              </w:rPr>
              <w:t xml:space="preserve">ublic </w:t>
            </w:r>
            <w:r w:rsidRPr="3837EB83">
              <w:rPr>
                <w:rFonts w:ascii="Arial" w:eastAsia="Arial" w:hAnsi="Arial" w:cs="Arial"/>
                <w:sz w:val="20"/>
              </w:rPr>
              <w:t>C</w:t>
            </w:r>
            <w:r w:rsidR="3985DF1D" w:rsidRPr="3837EB83">
              <w:rPr>
                <w:rFonts w:ascii="Arial" w:eastAsia="Arial" w:hAnsi="Arial" w:cs="Arial"/>
                <w:sz w:val="20"/>
              </w:rPr>
              <w:t xml:space="preserve">onsulting </w:t>
            </w:r>
            <w:r w:rsidRPr="3837EB83">
              <w:rPr>
                <w:rFonts w:ascii="Arial" w:eastAsia="Arial" w:hAnsi="Arial" w:cs="Arial"/>
                <w:sz w:val="20"/>
              </w:rPr>
              <w:t>G</w:t>
            </w:r>
            <w:r w:rsidR="6A7CEB9F" w:rsidRPr="3837EB83">
              <w:rPr>
                <w:rFonts w:ascii="Arial" w:eastAsia="Arial" w:hAnsi="Arial" w:cs="Arial"/>
                <w:sz w:val="20"/>
              </w:rPr>
              <w:t>roup</w:t>
            </w:r>
            <w:r w:rsidR="0652B064" w:rsidRPr="3837EB83">
              <w:rPr>
                <w:rFonts w:ascii="Arial" w:eastAsia="Arial" w:hAnsi="Arial" w:cs="Arial"/>
                <w:sz w:val="20"/>
              </w:rPr>
              <w:t xml:space="preserve"> LLC’s</w:t>
            </w:r>
            <w:r w:rsidRPr="3837EB83">
              <w:rPr>
                <w:rFonts w:ascii="Arial" w:eastAsia="Arial" w:hAnsi="Arial" w:cs="Arial"/>
                <w:sz w:val="20"/>
              </w:rPr>
              <w:t xml:space="preserve"> initiatives and actions plans to prioritize diversity, equity, and inclusion.  </w:t>
            </w:r>
          </w:p>
          <w:p w14:paraId="4B33D877" w14:textId="6C5E4009" w:rsidR="009255C1" w:rsidRPr="00F85140" w:rsidRDefault="009255C1" w:rsidP="03724032">
            <w:pPr>
              <w:spacing w:line="257" w:lineRule="auto"/>
              <w:jc w:val="both"/>
              <w:rPr>
                <w:rFonts w:ascii="Arial" w:eastAsia="Arial" w:hAnsi="Arial" w:cs="Arial"/>
                <w:sz w:val="20"/>
              </w:rPr>
            </w:pPr>
          </w:p>
          <w:p w14:paraId="06916318" w14:textId="0FE0893A" w:rsidR="74D155D7" w:rsidRDefault="13D4EC56" w:rsidP="3837EB83">
            <w:pPr>
              <w:rPr>
                <w:rFonts w:ascii="Arial" w:eastAsia="Arial" w:hAnsi="Arial" w:cs="Arial"/>
                <w:color w:val="FF0000"/>
                <w:sz w:val="20"/>
              </w:rPr>
            </w:pPr>
            <w:r w:rsidRPr="3837EB83">
              <w:rPr>
                <w:rFonts w:ascii="Arial" w:eastAsia="Arial" w:hAnsi="Arial" w:cs="Arial"/>
                <w:sz w:val="20"/>
              </w:rPr>
              <w:t>P</w:t>
            </w:r>
            <w:r w:rsidR="0A08279D" w:rsidRPr="3837EB83">
              <w:rPr>
                <w:rFonts w:ascii="Arial" w:eastAsia="Arial" w:hAnsi="Arial" w:cs="Arial"/>
                <w:sz w:val="20"/>
              </w:rPr>
              <w:t xml:space="preserve">ublic </w:t>
            </w:r>
            <w:r w:rsidRPr="3837EB83">
              <w:rPr>
                <w:rFonts w:ascii="Arial" w:eastAsia="Arial" w:hAnsi="Arial" w:cs="Arial"/>
                <w:sz w:val="20"/>
              </w:rPr>
              <w:t>C</w:t>
            </w:r>
            <w:r w:rsidR="0ABFC35A" w:rsidRPr="3837EB83">
              <w:rPr>
                <w:rFonts w:ascii="Arial" w:eastAsia="Arial" w:hAnsi="Arial" w:cs="Arial"/>
                <w:sz w:val="20"/>
              </w:rPr>
              <w:t xml:space="preserve">onsulting </w:t>
            </w:r>
            <w:r w:rsidRPr="3837EB83">
              <w:rPr>
                <w:rFonts w:ascii="Arial" w:eastAsia="Arial" w:hAnsi="Arial" w:cs="Arial"/>
                <w:sz w:val="20"/>
              </w:rPr>
              <w:t>G</w:t>
            </w:r>
            <w:r w:rsidR="659CF8B7" w:rsidRPr="3837EB83">
              <w:rPr>
                <w:rFonts w:ascii="Arial" w:eastAsia="Arial" w:hAnsi="Arial" w:cs="Arial"/>
                <w:sz w:val="20"/>
              </w:rPr>
              <w:t>roup</w:t>
            </w:r>
            <w:r w:rsidR="76A7F4BE" w:rsidRPr="3837EB83">
              <w:rPr>
                <w:rFonts w:ascii="Arial" w:eastAsia="Arial" w:hAnsi="Arial" w:cs="Arial"/>
                <w:sz w:val="20"/>
              </w:rPr>
              <w:t xml:space="preserve"> LLC’s</w:t>
            </w:r>
            <w:r w:rsidRPr="3837EB83">
              <w:rPr>
                <w:rFonts w:ascii="Arial" w:eastAsia="Arial" w:hAnsi="Arial" w:cs="Arial"/>
                <w:sz w:val="20"/>
              </w:rPr>
              <w:t xml:space="preserve"> executive and board member staff is comprised of 90% white, 10% Hispanic/</w:t>
            </w:r>
            <w:r w:rsidR="002828DF" w:rsidRPr="3837EB83">
              <w:rPr>
                <w:rFonts w:ascii="Arial" w:eastAsia="Arial" w:hAnsi="Arial" w:cs="Arial"/>
                <w:sz w:val="20"/>
              </w:rPr>
              <w:t>Latino:</w:t>
            </w:r>
            <w:r w:rsidRPr="3837EB83">
              <w:rPr>
                <w:rFonts w:ascii="Arial" w:eastAsia="Arial" w:hAnsi="Arial" w:cs="Arial"/>
                <w:sz w:val="20"/>
              </w:rPr>
              <w:t xml:space="preserve"> 85% male and 15% female population.</w:t>
            </w:r>
          </w:p>
          <w:p w14:paraId="6309F074" w14:textId="55A32CA9" w:rsidR="21E96FB0" w:rsidRDefault="21E96FB0" w:rsidP="21E96FB0">
            <w:pPr>
              <w:spacing w:line="257" w:lineRule="auto"/>
              <w:jc w:val="both"/>
              <w:rPr>
                <w:rFonts w:ascii="Arial" w:eastAsia="Arial" w:hAnsi="Arial" w:cs="Arial"/>
                <w:sz w:val="20"/>
              </w:rPr>
            </w:pPr>
          </w:p>
          <w:p w14:paraId="5FEEDEB8" w14:textId="5B69DFB5" w:rsidR="009255C1" w:rsidRPr="00F85140" w:rsidRDefault="3F17AAA7" w:rsidP="3837EB83">
            <w:pPr>
              <w:spacing w:line="257" w:lineRule="auto"/>
              <w:jc w:val="both"/>
              <w:rPr>
                <w:rFonts w:ascii="Arial" w:eastAsia="Arial" w:hAnsi="Arial" w:cs="Arial"/>
                <w:sz w:val="20"/>
              </w:rPr>
            </w:pPr>
            <w:r w:rsidRPr="3837EB83">
              <w:rPr>
                <w:rFonts w:ascii="Arial" w:eastAsia="Arial" w:hAnsi="Arial" w:cs="Arial"/>
                <w:sz w:val="20"/>
              </w:rPr>
              <w:t>The P</w:t>
            </w:r>
            <w:r w:rsidR="2E02FED3" w:rsidRPr="3837EB83">
              <w:rPr>
                <w:rFonts w:ascii="Arial" w:eastAsia="Arial" w:hAnsi="Arial" w:cs="Arial"/>
                <w:sz w:val="20"/>
              </w:rPr>
              <w:t xml:space="preserve">ublic </w:t>
            </w:r>
            <w:r w:rsidRPr="3837EB83">
              <w:rPr>
                <w:rFonts w:ascii="Arial" w:eastAsia="Arial" w:hAnsi="Arial" w:cs="Arial"/>
                <w:sz w:val="20"/>
              </w:rPr>
              <w:t>C</w:t>
            </w:r>
            <w:r w:rsidR="6E039688" w:rsidRPr="3837EB83">
              <w:rPr>
                <w:rFonts w:ascii="Arial" w:eastAsia="Arial" w:hAnsi="Arial" w:cs="Arial"/>
                <w:sz w:val="20"/>
              </w:rPr>
              <w:t xml:space="preserve">onsulting </w:t>
            </w:r>
            <w:r w:rsidRPr="3837EB83">
              <w:rPr>
                <w:rFonts w:ascii="Arial" w:eastAsia="Arial" w:hAnsi="Arial" w:cs="Arial"/>
                <w:sz w:val="20"/>
              </w:rPr>
              <w:t>G</w:t>
            </w:r>
            <w:r w:rsidR="07DDCC3F" w:rsidRPr="3837EB83">
              <w:rPr>
                <w:rFonts w:ascii="Arial" w:eastAsia="Arial" w:hAnsi="Arial" w:cs="Arial"/>
                <w:sz w:val="20"/>
              </w:rPr>
              <w:t>roups LLC</w:t>
            </w:r>
            <w:r w:rsidRPr="3837EB83">
              <w:rPr>
                <w:rFonts w:ascii="Arial" w:eastAsia="Arial" w:hAnsi="Arial" w:cs="Arial"/>
                <w:sz w:val="20"/>
              </w:rPr>
              <w:t xml:space="preserve"> Diversity and Inclusion Advisory Council’s purpose and scope is to advance P</w:t>
            </w:r>
            <w:r w:rsidR="268BE744" w:rsidRPr="3837EB83">
              <w:rPr>
                <w:rFonts w:ascii="Arial" w:eastAsia="Arial" w:hAnsi="Arial" w:cs="Arial"/>
                <w:sz w:val="20"/>
              </w:rPr>
              <w:t xml:space="preserve">ublic </w:t>
            </w:r>
            <w:r w:rsidRPr="3837EB83">
              <w:rPr>
                <w:rFonts w:ascii="Arial" w:eastAsia="Arial" w:hAnsi="Arial" w:cs="Arial"/>
                <w:sz w:val="20"/>
              </w:rPr>
              <w:t>C</w:t>
            </w:r>
            <w:r w:rsidR="333D5282" w:rsidRPr="3837EB83">
              <w:rPr>
                <w:rFonts w:ascii="Arial" w:eastAsia="Arial" w:hAnsi="Arial" w:cs="Arial"/>
                <w:sz w:val="20"/>
              </w:rPr>
              <w:t xml:space="preserve">onsulting </w:t>
            </w:r>
            <w:r w:rsidRPr="3837EB83">
              <w:rPr>
                <w:rFonts w:ascii="Arial" w:eastAsia="Arial" w:hAnsi="Arial" w:cs="Arial"/>
                <w:sz w:val="20"/>
              </w:rPr>
              <w:t>G</w:t>
            </w:r>
            <w:r w:rsidR="52BC8993" w:rsidRPr="3837EB83">
              <w:rPr>
                <w:rFonts w:ascii="Arial" w:eastAsia="Arial" w:hAnsi="Arial" w:cs="Arial"/>
                <w:sz w:val="20"/>
              </w:rPr>
              <w:t>roup</w:t>
            </w:r>
            <w:r w:rsidR="070BA0FC" w:rsidRPr="3837EB83">
              <w:rPr>
                <w:rFonts w:ascii="Arial" w:eastAsia="Arial" w:hAnsi="Arial" w:cs="Arial"/>
                <w:sz w:val="20"/>
              </w:rPr>
              <w:t xml:space="preserve"> LLC’s</w:t>
            </w:r>
            <w:r w:rsidRPr="3837EB83">
              <w:rPr>
                <w:rFonts w:ascii="Arial" w:eastAsia="Arial" w:hAnsi="Arial" w:cs="Arial"/>
                <w:sz w:val="20"/>
              </w:rPr>
              <w:t xml:space="preserve"> commitments in diversity, equity, and inclusion. The Council promotes and fosters P</w:t>
            </w:r>
            <w:r w:rsidR="1D4BEC8A" w:rsidRPr="3837EB83">
              <w:rPr>
                <w:rFonts w:ascii="Arial" w:eastAsia="Arial" w:hAnsi="Arial" w:cs="Arial"/>
                <w:sz w:val="20"/>
              </w:rPr>
              <w:t xml:space="preserve">ublic </w:t>
            </w:r>
            <w:r w:rsidRPr="3837EB83">
              <w:rPr>
                <w:rFonts w:ascii="Arial" w:eastAsia="Arial" w:hAnsi="Arial" w:cs="Arial"/>
                <w:sz w:val="20"/>
              </w:rPr>
              <w:t>C</w:t>
            </w:r>
            <w:r w:rsidR="7B3A0A49" w:rsidRPr="3837EB83">
              <w:rPr>
                <w:rFonts w:ascii="Arial" w:eastAsia="Arial" w:hAnsi="Arial" w:cs="Arial"/>
                <w:sz w:val="20"/>
              </w:rPr>
              <w:t xml:space="preserve">onsulting </w:t>
            </w:r>
            <w:r w:rsidRPr="3837EB83">
              <w:rPr>
                <w:rFonts w:ascii="Arial" w:eastAsia="Arial" w:hAnsi="Arial" w:cs="Arial"/>
                <w:sz w:val="20"/>
              </w:rPr>
              <w:t>G</w:t>
            </w:r>
            <w:r w:rsidR="76A006DA" w:rsidRPr="3837EB83">
              <w:rPr>
                <w:rFonts w:ascii="Arial" w:eastAsia="Arial" w:hAnsi="Arial" w:cs="Arial"/>
                <w:sz w:val="20"/>
              </w:rPr>
              <w:t>roups</w:t>
            </w:r>
            <w:r w:rsidR="41F0D3ED" w:rsidRPr="3837EB83">
              <w:rPr>
                <w:rFonts w:ascii="Arial" w:eastAsia="Arial" w:hAnsi="Arial" w:cs="Arial"/>
                <w:sz w:val="20"/>
              </w:rPr>
              <w:t xml:space="preserve"> LLC’s</w:t>
            </w:r>
            <w:r w:rsidRPr="3837EB83">
              <w:rPr>
                <w:rFonts w:ascii="Arial" w:eastAsia="Arial" w:hAnsi="Arial" w:cs="Arial"/>
                <w:sz w:val="20"/>
              </w:rPr>
              <w:t xml:space="preserve"> policies, processes, and practices that collectively and sufficiently create a diverse, equitable and inclusive environment. Each year, The P</w:t>
            </w:r>
            <w:r w:rsidR="7F97CB8D" w:rsidRPr="3837EB83">
              <w:rPr>
                <w:rFonts w:ascii="Arial" w:eastAsia="Arial" w:hAnsi="Arial" w:cs="Arial"/>
                <w:sz w:val="20"/>
              </w:rPr>
              <w:t xml:space="preserve">ublic </w:t>
            </w:r>
            <w:r w:rsidRPr="3837EB83">
              <w:rPr>
                <w:rFonts w:ascii="Arial" w:eastAsia="Arial" w:hAnsi="Arial" w:cs="Arial"/>
                <w:sz w:val="20"/>
              </w:rPr>
              <w:t>C</w:t>
            </w:r>
            <w:r w:rsidR="10C022B4" w:rsidRPr="3837EB83">
              <w:rPr>
                <w:rFonts w:ascii="Arial" w:eastAsia="Arial" w:hAnsi="Arial" w:cs="Arial"/>
                <w:sz w:val="20"/>
              </w:rPr>
              <w:t xml:space="preserve">onsulting </w:t>
            </w:r>
            <w:r w:rsidRPr="3837EB83">
              <w:rPr>
                <w:rFonts w:ascii="Arial" w:eastAsia="Arial" w:hAnsi="Arial" w:cs="Arial"/>
                <w:sz w:val="20"/>
              </w:rPr>
              <w:t>G</w:t>
            </w:r>
            <w:r w:rsidR="40D06E73" w:rsidRPr="3837EB83">
              <w:rPr>
                <w:rFonts w:ascii="Arial" w:eastAsia="Arial" w:hAnsi="Arial" w:cs="Arial"/>
                <w:sz w:val="20"/>
              </w:rPr>
              <w:t>roup LLC</w:t>
            </w:r>
            <w:r w:rsidRPr="3837EB83">
              <w:rPr>
                <w:rFonts w:ascii="Arial" w:eastAsia="Arial" w:hAnsi="Arial" w:cs="Arial"/>
                <w:sz w:val="20"/>
              </w:rPr>
              <w:t xml:space="preserve"> Diversity and Inclusion Council establishes a set of priorities and initiatives focused on helping P</w:t>
            </w:r>
            <w:r w:rsidR="06F6579C" w:rsidRPr="3837EB83">
              <w:rPr>
                <w:rFonts w:ascii="Arial" w:eastAsia="Arial" w:hAnsi="Arial" w:cs="Arial"/>
                <w:sz w:val="20"/>
              </w:rPr>
              <w:t xml:space="preserve">ublic </w:t>
            </w:r>
            <w:r w:rsidRPr="3837EB83">
              <w:rPr>
                <w:rFonts w:ascii="Arial" w:eastAsia="Arial" w:hAnsi="Arial" w:cs="Arial"/>
                <w:sz w:val="20"/>
              </w:rPr>
              <w:t>C</w:t>
            </w:r>
            <w:r w:rsidR="0B4A12F3" w:rsidRPr="3837EB83">
              <w:rPr>
                <w:rFonts w:ascii="Arial" w:eastAsia="Arial" w:hAnsi="Arial" w:cs="Arial"/>
                <w:sz w:val="20"/>
              </w:rPr>
              <w:t xml:space="preserve">onsulting </w:t>
            </w:r>
            <w:r w:rsidRPr="3837EB83">
              <w:rPr>
                <w:rFonts w:ascii="Arial" w:eastAsia="Arial" w:hAnsi="Arial" w:cs="Arial"/>
                <w:sz w:val="20"/>
              </w:rPr>
              <w:t>G</w:t>
            </w:r>
            <w:r w:rsidR="4A7167A8" w:rsidRPr="3837EB83">
              <w:rPr>
                <w:rFonts w:ascii="Arial" w:eastAsia="Arial" w:hAnsi="Arial" w:cs="Arial"/>
                <w:sz w:val="20"/>
              </w:rPr>
              <w:t>roup LLC</w:t>
            </w:r>
            <w:r w:rsidRPr="3837EB83">
              <w:rPr>
                <w:rFonts w:ascii="Arial" w:eastAsia="Arial" w:hAnsi="Arial" w:cs="Arial"/>
                <w:sz w:val="20"/>
              </w:rPr>
              <w:t xml:space="preserve"> achieve measurable change in one or more areas of diversity, equity, and inclusion.  </w:t>
            </w:r>
            <w:r w:rsidR="13F2B85E" w:rsidRPr="3837EB83">
              <w:rPr>
                <w:rFonts w:ascii="Arial" w:eastAsia="Arial" w:hAnsi="Arial" w:cs="Arial"/>
                <w:sz w:val="20"/>
              </w:rPr>
              <w:t xml:space="preserve">Our success derives from the combination of what we have in common, such as our </w:t>
            </w:r>
            <w:r w:rsidR="640EDC36" w:rsidRPr="3837EB83">
              <w:rPr>
                <w:rFonts w:ascii="Arial" w:eastAsia="Arial" w:hAnsi="Arial" w:cs="Arial"/>
                <w:sz w:val="20"/>
              </w:rPr>
              <w:t xml:space="preserve">shared values, vision, and purpose, as well as the </w:t>
            </w:r>
            <w:r w:rsidR="13F2B85E" w:rsidRPr="3837EB83">
              <w:rPr>
                <w:rFonts w:ascii="Arial" w:eastAsia="Arial" w:hAnsi="Arial" w:cs="Arial"/>
                <w:sz w:val="20"/>
              </w:rPr>
              <w:t>differences in perspectives and life experiences</w:t>
            </w:r>
            <w:r w:rsidR="23BDE4CD" w:rsidRPr="3837EB83">
              <w:rPr>
                <w:rFonts w:ascii="Arial" w:eastAsia="Arial" w:hAnsi="Arial" w:cs="Arial"/>
                <w:sz w:val="20"/>
              </w:rPr>
              <w:t xml:space="preserve"> which inform wise decision-making</w:t>
            </w:r>
            <w:r w:rsidR="6F357F93" w:rsidRPr="3837EB83">
              <w:rPr>
                <w:rFonts w:ascii="Arial" w:eastAsia="Arial" w:hAnsi="Arial" w:cs="Arial"/>
                <w:sz w:val="20"/>
              </w:rPr>
              <w:t>.</w:t>
            </w:r>
            <w:r w:rsidR="7173CD84" w:rsidRPr="3837EB83">
              <w:rPr>
                <w:rFonts w:ascii="Arial" w:eastAsia="Arial" w:hAnsi="Arial" w:cs="Arial"/>
                <w:sz w:val="20"/>
              </w:rPr>
              <w:t xml:space="preserve"> </w:t>
            </w:r>
            <w:r w:rsidR="1D9270A9" w:rsidRPr="3837EB83">
              <w:rPr>
                <w:rFonts w:ascii="Arial" w:eastAsia="Arial" w:hAnsi="Arial" w:cs="Arial"/>
                <w:sz w:val="20"/>
              </w:rPr>
              <w:t>P</w:t>
            </w:r>
            <w:r w:rsidR="66C8B536" w:rsidRPr="3837EB83">
              <w:rPr>
                <w:rFonts w:ascii="Arial" w:eastAsia="Arial" w:hAnsi="Arial" w:cs="Arial"/>
                <w:sz w:val="20"/>
              </w:rPr>
              <w:t xml:space="preserve">ublic </w:t>
            </w:r>
            <w:r w:rsidR="1D9270A9" w:rsidRPr="3837EB83">
              <w:rPr>
                <w:rFonts w:ascii="Arial" w:eastAsia="Arial" w:hAnsi="Arial" w:cs="Arial"/>
                <w:sz w:val="20"/>
              </w:rPr>
              <w:t>C</w:t>
            </w:r>
            <w:r w:rsidR="11C7B0BC" w:rsidRPr="3837EB83">
              <w:rPr>
                <w:rFonts w:ascii="Arial" w:eastAsia="Arial" w:hAnsi="Arial" w:cs="Arial"/>
                <w:sz w:val="20"/>
              </w:rPr>
              <w:t xml:space="preserve">onsulting </w:t>
            </w:r>
            <w:r w:rsidR="1D9270A9" w:rsidRPr="3837EB83">
              <w:rPr>
                <w:rFonts w:ascii="Arial" w:eastAsia="Arial" w:hAnsi="Arial" w:cs="Arial"/>
                <w:sz w:val="20"/>
              </w:rPr>
              <w:t>G</w:t>
            </w:r>
            <w:r w:rsidR="412CC721" w:rsidRPr="3837EB83">
              <w:rPr>
                <w:rFonts w:ascii="Arial" w:eastAsia="Arial" w:hAnsi="Arial" w:cs="Arial"/>
                <w:sz w:val="20"/>
              </w:rPr>
              <w:t>roup LLC</w:t>
            </w:r>
            <w:r w:rsidR="1D9270A9" w:rsidRPr="3837EB83">
              <w:rPr>
                <w:rFonts w:ascii="Arial" w:eastAsia="Arial" w:hAnsi="Arial" w:cs="Arial"/>
                <w:sz w:val="20"/>
              </w:rPr>
              <w:t xml:space="preserve"> celebrates these differences and believes that diversity drives innovation.</w:t>
            </w:r>
            <w:r w:rsidR="578DDAA9" w:rsidRPr="3837EB83">
              <w:rPr>
                <w:rFonts w:ascii="Arial" w:eastAsia="Arial" w:hAnsi="Arial" w:cs="Arial"/>
                <w:sz w:val="20"/>
              </w:rPr>
              <w:t xml:space="preserve"> The more we can embrace differences within P</w:t>
            </w:r>
            <w:r w:rsidR="52C101C6" w:rsidRPr="3837EB83">
              <w:rPr>
                <w:rFonts w:ascii="Arial" w:eastAsia="Arial" w:hAnsi="Arial" w:cs="Arial"/>
                <w:sz w:val="20"/>
              </w:rPr>
              <w:t xml:space="preserve">ublic </w:t>
            </w:r>
            <w:r w:rsidR="578DDAA9" w:rsidRPr="3837EB83">
              <w:rPr>
                <w:rFonts w:ascii="Arial" w:eastAsia="Arial" w:hAnsi="Arial" w:cs="Arial"/>
                <w:sz w:val="20"/>
              </w:rPr>
              <w:t>C</w:t>
            </w:r>
            <w:r w:rsidR="2FD63756" w:rsidRPr="3837EB83">
              <w:rPr>
                <w:rFonts w:ascii="Arial" w:eastAsia="Arial" w:hAnsi="Arial" w:cs="Arial"/>
                <w:sz w:val="20"/>
              </w:rPr>
              <w:t xml:space="preserve">onsulting </w:t>
            </w:r>
            <w:r w:rsidR="578DDAA9" w:rsidRPr="3837EB83">
              <w:rPr>
                <w:rFonts w:ascii="Arial" w:eastAsia="Arial" w:hAnsi="Arial" w:cs="Arial"/>
                <w:sz w:val="20"/>
              </w:rPr>
              <w:t>G</w:t>
            </w:r>
            <w:r w:rsidR="49A860F8" w:rsidRPr="3837EB83">
              <w:rPr>
                <w:rFonts w:ascii="Arial" w:eastAsia="Arial" w:hAnsi="Arial" w:cs="Arial"/>
                <w:sz w:val="20"/>
              </w:rPr>
              <w:t>roup LLC</w:t>
            </w:r>
            <w:r w:rsidR="578DDAA9" w:rsidRPr="3837EB83">
              <w:rPr>
                <w:rFonts w:ascii="Arial" w:eastAsia="Arial" w:hAnsi="Arial" w:cs="Arial"/>
                <w:sz w:val="20"/>
              </w:rPr>
              <w:t>, the better we can serve our diverse clients, and the world in which we live, both now and in the future</w:t>
            </w:r>
            <w:r w:rsidR="3240AA5C" w:rsidRPr="3837EB83">
              <w:rPr>
                <w:rFonts w:ascii="Arial" w:eastAsia="Arial" w:hAnsi="Arial" w:cs="Arial"/>
                <w:sz w:val="20"/>
              </w:rPr>
              <w:t>.</w:t>
            </w:r>
          </w:p>
          <w:p w14:paraId="0199B194" w14:textId="3FCA2F88" w:rsidR="009255C1" w:rsidRPr="00F85140" w:rsidRDefault="009255C1" w:rsidP="03724032">
            <w:pPr>
              <w:spacing w:line="257" w:lineRule="auto"/>
              <w:jc w:val="both"/>
              <w:rPr>
                <w:rFonts w:ascii="Arial" w:eastAsia="Arial" w:hAnsi="Arial" w:cs="Arial"/>
                <w:sz w:val="20"/>
              </w:rPr>
            </w:pPr>
          </w:p>
          <w:p w14:paraId="3829CC58" w14:textId="250A6A0C" w:rsidR="009255C1" w:rsidRPr="00F85140" w:rsidRDefault="606E6B05" w:rsidP="3837EB83">
            <w:pPr>
              <w:spacing w:line="257" w:lineRule="auto"/>
              <w:jc w:val="both"/>
              <w:rPr>
                <w:rFonts w:ascii="Arial" w:eastAsia="Arial" w:hAnsi="Arial" w:cs="Arial"/>
                <w:sz w:val="20"/>
              </w:rPr>
            </w:pPr>
            <w:r w:rsidRPr="3837EB83">
              <w:rPr>
                <w:rFonts w:ascii="Arial" w:eastAsia="Arial" w:hAnsi="Arial" w:cs="Arial"/>
                <w:sz w:val="20"/>
              </w:rPr>
              <w:t>At P</w:t>
            </w:r>
            <w:r w:rsidR="08F7AC2B" w:rsidRPr="3837EB83">
              <w:rPr>
                <w:rFonts w:ascii="Arial" w:eastAsia="Arial" w:hAnsi="Arial" w:cs="Arial"/>
                <w:sz w:val="20"/>
              </w:rPr>
              <w:t xml:space="preserve">ublic </w:t>
            </w:r>
            <w:r w:rsidRPr="3837EB83">
              <w:rPr>
                <w:rFonts w:ascii="Arial" w:eastAsia="Arial" w:hAnsi="Arial" w:cs="Arial"/>
                <w:sz w:val="20"/>
              </w:rPr>
              <w:t>C</w:t>
            </w:r>
            <w:r w:rsidR="42EBE5E9" w:rsidRPr="3837EB83">
              <w:rPr>
                <w:rFonts w:ascii="Arial" w:eastAsia="Arial" w:hAnsi="Arial" w:cs="Arial"/>
                <w:sz w:val="20"/>
              </w:rPr>
              <w:t xml:space="preserve">onsulting </w:t>
            </w:r>
            <w:r w:rsidRPr="3837EB83">
              <w:rPr>
                <w:rFonts w:ascii="Arial" w:eastAsia="Arial" w:hAnsi="Arial" w:cs="Arial"/>
                <w:sz w:val="20"/>
              </w:rPr>
              <w:t>G</w:t>
            </w:r>
            <w:r w:rsidR="7D62C116" w:rsidRPr="3837EB83">
              <w:rPr>
                <w:rFonts w:ascii="Arial" w:eastAsia="Arial" w:hAnsi="Arial" w:cs="Arial"/>
                <w:sz w:val="20"/>
              </w:rPr>
              <w:t>roup LLC</w:t>
            </w:r>
            <w:r w:rsidRPr="3837EB83">
              <w:rPr>
                <w:rFonts w:ascii="Arial" w:eastAsia="Arial" w:hAnsi="Arial" w:cs="Arial"/>
                <w:sz w:val="20"/>
              </w:rPr>
              <w:t>, our commitment to diversity and inclusion is embedded within each of our core values:</w:t>
            </w:r>
          </w:p>
          <w:p w14:paraId="02546D7F" w14:textId="46E79FE7" w:rsidR="009255C1" w:rsidRPr="00F85140" w:rsidRDefault="5C24B44E" w:rsidP="03724032">
            <w:pPr>
              <w:pStyle w:val="ListParagraph"/>
              <w:numPr>
                <w:ilvl w:val="0"/>
                <w:numId w:val="3"/>
              </w:numPr>
              <w:spacing w:line="257" w:lineRule="auto"/>
              <w:jc w:val="both"/>
              <w:rPr>
                <w:rFonts w:ascii="Arial" w:eastAsia="Arial" w:hAnsi="Arial" w:cs="Arial"/>
                <w:sz w:val="20"/>
              </w:rPr>
            </w:pPr>
            <w:r w:rsidRPr="21E96FB0">
              <w:rPr>
                <w:rFonts w:ascii="Arial" w:eastAsia="Arial" w:hAnsi="Arial" w:cs="Arial"/>
                <w:sz w:val="20"/>
              </w:rPr>
              <w:t>Impact - Our public sector focus means we have a deep understanding of the challenges our clients face – from economic constraints to demographic shifts to regulatory changes – and what it takes to surmount them. We aim to build long-term client relationships because they allow us to work towards systemic, sustainable solutions that matter to our diverse communities worldwide.</w:t>
            </w:r>
          </w:p>
          <w:p w14:paraId="300ED8C5" w14:textId="5860D0D4" w:rsidR="009255C1" w:rsidRPr="00F85140" w:rsidRDefault="502C920B" w:rsidP="3837EB83">
            <w:pPr>
              <w:pStyle w:val="ListParagraph"/>
              <w:numPr>
                <w:ilvl w:val="0"/>
                <w:numId w:val="3"/>
              </w:numPr>
              <w:spacing w:line="257" w:lineRule="auto"/>
              <w:jc w:val="both"/>
              <w:rPr>
                <w:rFonts w:ascii="Arial" w:eastAsia="Arial" w:hAnsi="Arial" w:cs="Arial"/>
                <w:sz w:val="20"/>
              </w:rPr>
            </w:pPr>
            <w:r w:rsidRPr="3837EB83">
              <w:rPr>
                <w:rFonts w:ascii="Arial" w:eastAsia="Arial" w:hAnsi="Arial" w:cs="Arial"/>
                <w:sz w:val="20"/>
              </w:rPr>
              <w:t>Passion - At P</w:t>
            </w:r>
            <w:r w:rsidR="236E6B77" w:rsidRPr="3837EB83">
              <w:rPr>
                <w:rFonts w:ascii="Arial" w:eastAsia="Arial" w:hAnsi="Arial" w:cs="Arial"/>
                <w:sz w:val="20"/>
              </w:rPr>
              <w:t xml:space="preserve">ublic </w:t>
            </w:r>
            <w:r w:rsidRPr="3837EB83">
              <w:rPr>
                <w:rFonts w:ascii="Arial" w:eastAsia="Arial" w:hAnsi="Arial" w:cs="Arial"/>
                <w:sz w:val="20"/>
              </w:rPr>
              <w:t>C</w:t>
            </w:r>
            <w:r w:rsidR="20838751" w:rsidRPr="3837EB83">
              <w:rPr>
                <w:rFonts w:ascii="Arial" w:eastAsia="Arial" w:hAnsi="Arial" w:cs="Arial"/>
                <w:sz w:val="20"/>
              </w:rPr>
              <w:t xml:space="preserve">onsulting </w:t>
            </w:r>
            <w:r w:rsidRPr="3837EB83">
              <w:rPr>
                <w:rFonts w:ascii="Arial" w:eastAsia="Arial" w:hAnsi="Arial" w:cs="Arial"/>
                <w:sz w:val="20"/>
              </w:rPr>
              <w:t>G</w:t>
            </w:r>
            <w:r w:rsidR="47C63981" w:rsidRPr="3837EB83">
              <w:rPr>
                <w:rFonts w:ascii="Arial" w:eastAsia="Arial" w:hAnsi="Arial" w:cs="Arial"/>
                <w:sz w:val="20"/>
              </w:rPr>
              <w:t>roup LLC</w:t>
            </w:r>
            <w:r w:rsidRPr="3837EB83">
              <w:rPr>
                <w:rFonts w:ascii="Arial" w:eastAsia="Arial" w:hAnsi="Arial" w:cs="Arial"/>
                <w:sz w:val="20"/>
              </w:rPr>
              <w:t>, our passion is service, and we strive to deliver results that lead to healthy, empowered, and successful individuals, families, and communities.</w:t>
            </w:r>
          </w:p>
          <w:p w14:paraId="5924360F" w14:textId="4BF526A3" w:rsidR="009255C1" w:rsidRPr="00F85140" w:rsidRDefault="502C920B" w:rsidP="3837EB83">
            <w:pPr>
              <w:pStyle w:val="ListParagraph"/>
              <w:numPr>
                <w:ilvl w:val="0"/>
                <w:numId w:val="3"/>
              </w:numPr>
              <w:spacing w:line="257" w:lineRule="auto"/>
              <w:jc w:val="both"/>
              <w:rPr>
                <w:rFonts w:ascii="Arial" w:eastAsia="Arial" w:hAnsi="Arial" w:cs="Arial"/>
                <w:sz w:val="20"/>
              </w:rPr>
            </w:pPr>
            <w:r w:rsidRPr="3837EB83">
              <w:rPr>
                <w:rFonts w:ascii="Arial" w:eastAsia="Arial" w:hAnsi="Arial" w:cs="Arial"/>
                <w:sz w:val="20"/>
              </w:rPr>
              <w:t>Community - We seek to be diverse and inclusive; we encourage diverse thought and freedom of expression when working with and as part of our client communities, serving them wherever we go. We aim to actively create an environment that helps our leaders build a culture that reflects the inclusion P</w:t>
            </w:r>
            <w:r w:rsidR="788D21BB" w:rsidRPr="3837EB83">
              <w:rPr>
                <w:rFonts w:ascii="Arial" w:eastAsia="Arial" w:hAnsi="Arial" w:cs="Arial"/>
                <w:sz w:val="20"/>
              </w:rPr>
              <w:t xml:space="preserve">ublic </w:t>
            </w:r>
            <w:r w:rsidRPr="3837EB83">
              <w:rPr>
                <w:rFonts w:ascii="Arial" w:eastAsia="Arial" w:hAnsi="Arial" w:cs="Arial"/>
                <w:sz w:val="20"/>
              </w:rPr>
              <w:t>C</w:t>
            </w:r>
            <w:r w:rsidR="205F9250" w:rsidRPr="3837EB83">
              <w:rPr>
                <w:rFonts w:ascii="Arial" w:eastAsia="Arial" w:hAnsi="Arial" w:cs="Arial"/>
                <w:sz w:val="20"/>
              </w:rPr>
              <w:t xml:space="preserve">onsulting </w:t>
            </w:r>
            <w:r w:rsidRPr="3837EB83">
              <w:rPr>
                <w:rFonts w:ascii="Arial" w:eastAsia="Arial" w:hAnsi="Arial" w:cs="Arial"/>
                <w:sz w:val="20"/>
              </w:rPr>
              <w:t>G</w:t>
            </w:r>
            <w:r w:rsidR="4EFA07CE" w:rsidRPr="3837EB83">
              <w:rPr>
                <w:rFonts w:ascii="Arial" w:eastAsia="Arial" w:hAnsi="Arial" w:cs="Arial"/>
                <w:sz w:val="20"/>
              </w:rPr>
              <w:t>roup LLC</w:t>
            </w:r>
            <w:r w:rsidRPr="3837EB83">
              <w:rPr>
                <w:rFonts w:ascii="Arial" w:eastAsia="Arial" w:hAnsi="Arial" w:cs="Arial"/>
                <w:sz w:val="20"/>
              </w:rPr>
              <w:t xml:space="preserve"> needs, and our clients deserve.</w:t>
            </w:r>
          </w:p>
          <w:p w14:paraId="087AE5C2" w14:textId="60533A77" w:rsidR="009255C1" w:rsidRPr="00F85140" w:rsidRDefault="502C920B" w:rsidP="3837EB83">
            <w:pPr>
              <w:pStyle w:val="ListParagraph"/>
              <w:numPr>
                <w:ilvl w:val="0"/>
                <w:numId w:val="3"/>
              </w:numPr>
              <w:spacing w:line="257" w:lineRule="auto"/>
              <w:jc w:val="both"/>
              <w:rPr>
                <w:rFonts w:ascii="Arial" w:eastAsia="Arial" w:hAnsi="Arial" w:cs="Arial"/>
                <w:sz w:val="20"/>
              </w:rPr>
            </w:pPr>
            <w:r w:rsidRPr="3837EB83">
              <w:rPr>
                <w:rFonts w:ascii="Arial" w:eastAsia="Arial" w:hAnsi="Arial" w:cs="Arial"/>
                <w:sz w:val="20"/>
              </w:rPr>
              <w:t>Entrepreneurial Spirit - Throughout P</w:t>
            </w:r>
            <w:r w:rsidR="5D04C740" w:rsidRPr="3837EB83">
              <w:rPr>
                <w:rFonts w:ascii="Arial" w:eastAsia="Arial" w:hAnsi="Arial" w:cs="Arial"/>
                <w:sz w:val="20"/>
              </w:rPr>
              <w:t xml:space="preserve">ublic </w:t>
            </w:r>
            <w:r w:rsidRPr="3837EB83">
              <w:rPr>
                <w:rFonts w:ascii="Arial" w:eastAsia="Arial" w:hAnsi="Arial" w:cs="Arial"/>
                <w:sz w:val="20"/>
              </w:rPr>
              <w:t>C</w:t>
            </w:r>
            <w:r w:rsidR="48909619" w:rsidRPr="3837EB83">
              <w:rPr>
                <w:rFonts w:ascii="Arial" w:eastAsia="Arial" w:hAnsi="Arial" w:cs="Arial"/>
                <w:sz w:val="20"/>
              </w:rPr>
              <w:t xml:space="preserve">onsulting </w:t>
            </w:r>
            <w:r w:rsidRPr="3837EB83">
              <w:rPr>
                <w:rFonts w:ascii="Arial" w:eastAsia="Arial" w:hAnsi="Arial" w:cs="Arial"/>
                <w:sz w:val="20"/>
              </w:rPr>
              <w:t>G</w:t>
            </w:r>
            <w:r w:rsidR="659C00FC" w:rsidRPr="3837EB83">
              <w:rPr>
                <w:rFonts w:ascii="Arial" w:eastAsia="Arial" w:hAnsi="Arial" w:cs="Arial"/>
                <w:sz w:val="20"/>
              </w:rPr>
              <w:t>roup LLC</w:t>
            </w:r>
            <w:r w:rsidRPr="3837EB83">
              <w:rPr>
                <w:rFonts w:ascii="Arial" w:eastAsia="Arial" w:hAnsi="Arial" w:cs="Arial"/>
                <w:sz w:val="20"/>
              </w:rPr>
              <w:t xml:space="preserve">, our talented people work together. We are committed to lifting the voices of all our employees to ensure a place where all ideas, backgrounds, needs, and solutions can flourish. We draw on the differences in who we are, what we’ve experienced, and how we think to fuel innovation </w:t>
            </w:r>
            <w:r w:rsidRPr="3837EB83">
              <w:rPr>
                <w:rFonts w:ascii="Arial" w:eastAsia="Arial" w:hAnsi="Arial" w:cs="Arial"/>
                <w:sz w:val="20"/>
              </w:rPr>
              <w:lastRenderedPageBreak/>
              <w:t>and deepen our connections with the communities we serve</w:t>
            </w:r>
            <w:r w:rsidR="28FC6B34" w:rsidRPr="3837EB83">
              <w:rPr>
                <w:rFonts w:ascii="Arial" w:eastAsia="Arial" w:hAnsi="Arial" w:cs="Arial"/>
                <w:sz w:val="20"/>
              </w:rPr>
              <w:t>.</w:t>
            </w:r>
          </w:p>
          <w:p w14:paraId="1BEFD09B" w14:textId="41AD249F" w:rsidR="009255C1" w:rsidRPr="00F85140" w:rsidRDefault="009255C1" w:rsidP="03724032">
            <w:pPr>
              <w:spacing w:line="257" w:lineRule="auto"/>
              <w:jc w:val="both"/>
              <w:rPr>
                <w:rFonts w:ascii="Arial" w:eastAsia="Arial" w:hAnsi="Arial" w:cs="Arial"/>
                <w:sz w:val="20"/>
              </w:rPr>
            </w:pPr>
          </w:p>
          <w:p w14:paraId="0BE81090" w14:textId="4DB0896B" w:rsidR="009255C1" w:rsidRPr="00F85140" w:rsidRDefault="28C5BC69" w:rsidP="3837EB83">
            <w:pPr>
              <w:spacing w:line="257" w:lineRule="auto"/>
              <w:jc w:val="both"/>
              <w:rPr>
                <w:rFonts w:ascii="Arial" w:eastAsia="Arial" w:hAnsi="Arial" w:cs="Arial"/>
                <w:sz w:val="20"/>
              </w:rPr>
            </w:pPr>
            <w:r w:rsidRPr="3837EB83">
              <w:rPr>
                <w:rFonts w:ascii="Arial" w:eastAsia="Arial" w:hAnsi="Arial" w:cs="Arial"/>
                <w:sz w:val="20"/>
              </w:rPr>
              <w:t>At P</w:t>
            </w:r>
            <w:r w:rsidR="29AC7D2C" w:rsidRPr="3837EB83">
              <w:rPr>
                <w:rFonts w:ascii="Arial" w:eastAsia="Arial" w:hAnsi="Arial" w:cs="Arial"/>
                <w:sz w:val="20"/>
              </w:rPr>
              <w:t xml:space="preserve">ublic </w:t>
            </w:r>
            <w:r w:rsidRPr="3837EB83">
              <w:rPr>
                <w:rFonts w:ascii="Arial" w:eastAsia="Arial" w:hAnsi="Arial" w:cs="Arial"/>
                <w:sz w:val="20"/>
              </w:rPr>
              <w:t>C</w:t>
            </w:r>
            <w:r w:rsidR="7F5C58C7" w:rsidRPr="3837EB83">
              <w:rPr>
                <w:rFonts w:ascii="Arial" w:eastAsia="Arial" w:hAnsi="Arial" w:cs="Arial"/>
                <w:sz w:val="20"/>
              </w:rPr>
              <w:t xml:space="preserve">onsulting </w:t>
            </w:r>
            <w:r w:rsidRPr="3837EB83">
              <w:rPr>
                <w:rFonts w:ascii="Arial" w:eastAsia="Arial" w:hAnsi="Arial" w:cs="Arial"/>
                <w:sz w:val="20"/>
              </w:rPr>
              <w:t>G</w:t>
            </w:r>
            <w:r w:rsidR="088AD963" w:rsidRPr="3837EB83">
              <w:rPr>
                <w:rFonts w:ascii="Arial" w:eastAsia="Arial" w:hAnsi="Arial" w:cs="Arial"/>
                <w:sz w:val="20"/>
              </w:rPr>
              <w:t>roup LLC</w:t>
            </w:r>
            <w:r w:rsidRPr="3837EB83">
              <w:rPr>
                <w:rFonts w:ascii="Arial" w:eastAsia="Arial" w:hAnsi="Arial" w:cs="Arial"/>
                <w:sz w:val="20"/>
              </w:rPr>
              <w:t>, all aspects of employment regarding recruitment, hiring, training, promotion, compensation, benefits, transfers, layoffs, return from layoff, company-sponsored training,</w:t>
            </w:r>
            <w:r w:rsidR="3F96BFF4" w:rsidRPr="3837EB83">
              <w:rPr>
                <w:rFonts w:ascii="Arial" w:eastAsia="Arial" w:hAnsi="Arial" w:cs="Arial"/>
                <w:sz w:val="20"/>
              </w:rPr>
              <w:t xml:space="preserve"> education, and social and recreational programs are based on merit, business needs, job requirements, and individual qualifications. </w:t>
            </w:r>
            <w:r w:rsidR="76CD0AFB" w:rsidRPr="3837EB83">
              <w:rPr>
                <w:rFonts w:ascii="Arial" w:eastAsia="Arial" w:hAnsi="Arial" w:cs="Arial"/>
                <w:sz w:val="20"/>
              </w:rPr>
              <w:t xml:space="preserve">We do not discriminate based on race, color, </w:t>
            </w:r>
            <w:proofErr w:type="gramStart"/>
            <w:r w:rsidR="76CD0AFB" w:rsidRPr="3837EB83">
              <w:rPr>
                <w:rFonts w:ascii="Arial" w:eastAsia="Arial" w:hAnsi="Arial" w:cs="Arial"/>
                <w:sz w:val="20"/>
              </w:rPr>
              <w:t>religion</w:t>
            </w:r>
            <w:proofErr w:type="gramEnd"/>
            <w:r w:rsidR="76CD0AFB" w:rsidRPr="3837EB83">
              <w:rPr>
                <w:rFonts w:ascii="Arial" w:eastAsia="Arial" w:hAnsi="Arial" w:cs="Arial"/>
                <w:sz w:val="20"/>
              </w:rPr>
              <w:t xml:space="preserve"> or belief, national, social, or ethnic origin, sex, gender identity and/or expression, age, physical, mental, or sensory disability, sexual orientation, marital, civil union, or domestic partnership status, past or present military service, citizenship status, family medical history or genetic information, family or parental status, or any other status protected under federal, state, or local law</w:t>
            </w:r>
            <w:r w:rsidR="018E1C81" w:rsidRPr="3837EB83">
              <w:rPr>
                <w:rFonts w:ascii="Arial" w:eastAsia="Arial" w:hAnsi="Arial" w:cs="Arial"/>
                <w:sz w:val="20"/>
              </w:rPr>
              <w:t>. P</w:t>
            </w:r>
            <w:r w:rsidR="52EA0FF1" w:rsidRPr="3837EB83">
              <w:rPr>
                <w:rFonts w:ascii="Arial" w:eastAsia="Arial" w:hAnsi="Arial" w:cs="Arial"/>
                <w:sz w:val="20"/>
              </w:rPr>
              <w:t xml:space="preserve">ublic </w:t>
            </w:r>
            <w:r w:rsidR="018E1C81" w:rsidRPr="3837EB83">
              <w:rPr>
                <w:rFonts w:ascii="Arial" w:eastAsia="Arial" w:hAnsi="Arial" w:cs="Arial"/>
                <w:sz w:val="20"/>
              </w:rPr>
              <w:t>C</w:t>
            </w:r>
            <w:r w:rsidR="4FE22B13" w:rsidRPr="3837EB83">
              <w:rPr>
                <w:rFonts w:ascii="Arial" w:eastAsia="Arial" w:hAnsi="Arial" w:cs="Arial"/>
                <w:sz w:val="20"/>
              </w:rPr>
              <w:t xml:space="preserve">onsulting </w:t>
            </w:r>
            <w:r w:rsidR="018E1C81" w:rsidRPr="3837EB83">
              <w:rPr>
                <w:rFonts w:ascii="Arial" w:eastAsia="Arial" w:hAnsi="Arial" w:cs="Arial"/>
                <w:sz w:val="20"/>
              </w:rPr>
              <w:t>G</w:t>
            </w:r>
            <w:r w:rsidR="3C8F314E" w:rsidRPr="3837EB83">
              <w:rPr>
                <w:rFonts w:ascii="Arial" w:eastAsia="Arial" w:hAnsi="Arial" w:cs="Arial"/>
                <w:sz w:val="20"/>
              </w:rPr>
              <w:t>roup LLC</w:t>
            </w:r>
            <w:r w:rsidR="018E1C81" w:rsidRPr="3837EB83">
              <w:rPr>
                <w:rFonts w:ascii="Arial" w:eastAsia="Arial" w:hAnsi="Arial" w:cs="Arial"/>
                <w:sz w:val="20"/>
              </w:rPr>
              <w:t xml:space="preserve"> does not tolerate discrimination or harassment based on any of these characteristics. P</w:t>
            </w:r>
            <w:r w:rsidR="507125DF" w:rsidRPr="3837EB83">
              <w:rPr>
                <w:rFonts w:ascii="Arial" w:eastAsia="Arial" w:hAnsi="Arial" w:cs="Arial"/>
                <w:sz w:val="20"/>
              </w:rPr>
              <w:t xml:space="preserve">ublic </w:t>
            </w:r>
            <w:r w:rsidR="018E1C81" w:rsidRPr="3837EB83">
              <w:rPr>
                <w:rFonts w:ascii="Arial" w:eastAsia="Arial" w:hAnsi="Arial" w:cs="Arial"/>
                <w:sz w:val="20"/>
              </w:rPr>
              <w:t>C</w:t>
            </w:r>
            <w:r w:rsidR="21151708" w:rsidRPr="3837EB83">
              <w:rPr>
                <w:rFonts w:ascii="Arial" w:eastAsia="Arial" w:hAnsi="Arial" w:cs="Arial"/>
                <w:sz w:val="20"/>
              </w:rPr>
              <w:t xml:space="preserve">onsulting </w:t>
            </w:r>
            <w:r w:rsidR="018E1C81" w:rsidRPr="3837EB83">
              <w:rPr>
                <w:rFonts w:ascii="Arial" w:eastAsia="Arial" w:hAnsi="Arial" w:cs="Arial"/>
                <w:sz w:val="20"/>
              </w:rPr>
              <w:t>G</w:t>
            </w:r>
            <w:r w:rsidR="14C43688" w:rsidRPr="3837EB83">
              <w:rPr>
                <w:rFonts w:ascii="Arial" w:eastAsia="Arial" w:hAnsi="Arial" w:cs="Arial"/>
                <w:sz w:val="20"/>
              </w:rPr>
              <w:t>roup LLC</w:t>
            </w:r>
            <w:r w:rsidR="018E1C81" w:rsidRPr="3837EB83">
              <w:rPr>
                <w:rFonts w:ascii="Arial" w:eastAsia="Arial" w:hAnsi="Arial" w:cs="Arial"/>
                <w:sz w:val="20"/>
              </w:rPr>
              <w:t xml:space="preserve"> believes in health, equality, and prosperity</w:t>
            </w:r>
            <w:r w:rsidR="72108B60" w:rsidRPr="3837EB83">
              <w:rPr>
                <w:rFonts w:ascii="Arial" w:eastAsia="Arial" w:hAnsi="Arial" w:cs="Arial"/>
                <w:sz w:val="20"/>
              </w:rPr>
              <w:t xml:space="preserve"> for everyone so we can succeed in changing the ways the public sector, including health, education, technology and human service industries, work.</w:t>
            </w:r>
          </w:p>
          <w:p w14:paraId="26B51364" w14:textId="6E22E086" w:rsidR="009255C1" w:rsidRPr="00F85140" w:rsidRDefault="009255C1" w:rsidP="03724032">
            <w:pPr>
              <w:spacing w:line="257" w:lineRule="auto"/>
              <w:jc w:val="both"/>
              <w:rPr>
                <w:rFonts w:ascii="Arial" w:eastAsia="Arial" w:hAnsi="Arial" w:cs="Arial"/>
                <w:sz w:val="20"/>
              </w:rPr>
            </w:pPr>
          </w:p>
          <w:p w14:paraId="5F4C9E48" w14:textId="3341AA4F" w:rsidR="009255C1" w:rsidRPr="00A2550B" w:rsidRDefault="7B2EAEE9" w:rsidP="3837EB83">
            <w:pPr>
              <w:spacing w:line="257" w:lineRule="auto"/>
              <w:jc w:val="both"/>
              <w:rPr>
                <w:rFonts w:ascii="Arial" w:eastAsia="Arial" w:hAnsi="Arial" w:cs="Arial"/>
                <w:sz w:val="20"/>
              </w:rPr>
            </w:pPr>
            <w:r w:rsidRPr="3837EB83">
              <w:rPr>
                <w:rFonts w:ascii="Arial" w:eastAsia="Arial" w:hAnsi="Arial" w:cs="Arial"/>
                <w:sz w:val="20"/>
              </w:rPr>
              <w:t>For fiscal year 2021</w:t>
            </w:r>
            <w:r w:rsidR="344A9F35" w:rsidRPr="3837EB83">
              <w:rPr>
                <w:rFonts w:ascii="Arial" w:eastAsia="Arial" w:hAnsi="Arial" w:cs="Arial"/>
                <w:sz w:val="20"/>
              </w:rPr>
              <w:t>,</w:t>
            </w:r>
            <w:r w:rsidRPr="3837EB83">
              <w:rPr>
                <w:rFonts w:ascii="Arial" w:eastAsia="Arial" w:hAnsi="Arial" w:cs="Arial"/>
                <w:sz w:val="20"/>
              </w:rPr>
              <w:t xml:space="preserve"> the Diversity and Inclusion Council will prioritize issues of race and racism.  The council has set </w:t>
            </w:r>
            <w:r w:rsidR="6D75B533" w:rsidRPr="3837EB83">
              <w:rPr>
                <w:rFonts w:ascii="Arial" w:eastAsia="Arial" w:hAnsi="Arial" w:cs="Arial"/>
                <w:sz w:val="20"/>
              </w:rPr>
              <w:t>forth</w:t>
            </w:r>
            <w:r w:rsidRPr="3837EB83">
              <w:rPr>
                <w:rFonts w:ascii="Arial" w:eastAsia="Arial" w:hAnsi="Arial" w:cs="Arial"/>
                <w:sz w:val="20"/>
              </w:rPr>
              <w:t xml:space="preserve"> initiatives of focus: Racially Diverse Workforce, support steady improvement in recruitment, development, promotion, and retention of Black and Brown candidates at all levels in the firm. Diverse Business Partners and Suppliers provide recommendations and action plans to amplify P</w:t>
            </w:r>
            <w:r w:rsidR="3191A951" w:rsidRPr="3837EB83">
              <w:rPr>
                <w:rFonts w:ascii="Arial" w:eastAsia="Arial" w:hAnsi="Arial" w:cs="Arial"/>
                <w:sz w:val="20"/>
              </w:rPr>
              <w:t xml:space="preserve">ublic </w:t>
            </w:r>
            <w:r w:rsidRPr="3837EB83">
              <w:rPr>
                <w:rFonts w:ascii="Arial" w:eastAsia="Arial" w:hAnsi="Arial" w:cs="Arial"/>
                <w:sz w:val="20"/>
              </w:rPr>
              <w:t>C</w:t>
            </w:r>
            <w:r w:rsidR="445F5C7E" w:rsidRPr="3837EB83">
              <w:rPr>
                <w:rFonts w:ascii="Arial" w:eastAsia="Arial" w:hAnsi="Arial" w:cs="Arial"/>
                <w:sz w:val="20"/>
              </w:rPr>
              <w:t xml:space="preserve">onsulting </w:t>
            </w:r>
            <w:r w:rsidRPr="3837EB83">
              <w:rPr>
                <w:rFonts w:ascii="Arial" w:eastAsia="Arial" w:hAnsi="Arial" w:cs="Arial"/>
                <w:sz w:val="20"/>
              </w:rPr>
              <w:t>G</w:t>
            </w:r>
            <w:r w:rsidR="618268E7" w:rsidRPr="3837EB83">
              <w:rPr>
                <w:rFonts w:ascii="Arial" w:eastAsia="Arial" w:hAnsi="Arial" w:cs="Arial"/>
                <w:sz w:val="20"/>
              </w:rPr>
              <w:t>roup</w:t>
            </w:r>
            <w:r w:rsidR="76A01F62" w:rsidRPr="3837EB83">
              <w:rPr>
                <w:rFonts w:ascii="Arial" w:eastAsia="Arial" w:hAnsi="Arial" w:cs="Arial"/>
                <w:sz w:val="20"/>
              </w:rPr>
              <w:t xml:space="preserve"> LLC’s</w:t>
            </w:r>
            <w:r w:rsidRPr="3837EB83">
              <w:rPr>
                <w:rFonts w:ascii="Arial" w:eastAsia="Arial" w:hAnsi="Arial" w:cs="Arial"/>
                <w:sz w:val="20"/>
              </w:rPr>
              <w:t xml:space="preserve"> goals and targets of expanding strategic relationships with historically disenfranchised business enterprises such as Minority-owned Business Enterprises (MBEs) and Women-owned Business Enterprises (WBEs). Diverse Philanthropic Giving aim to increase and redirect P</w:t>
            </w:r>
            <w:r w:rsidR="4DD43CCA" w:rsidRPr="3837EB83">
              <w:rPr>
                <w:rFonts w:ascii="Arial" w:eastAsia="Arial" w:hAnsi="Arial" w:cs="Arial"/>
                <w:sz w:val="20"/>
              </w:rPr>
              <w:t xml:space="preserve">ublic </w:t>
            </w:r>
            <w:r w:rsidRPr="3837EB83">
              <w:rPr>
                <w:rFonts w:ascii="Arial" w:eastAsia="Arial" w:hAnsi="Arial" w:cs="Arial"/>
                <w:sz w:val="20"/>
              </w:rPr>
              <w:t>C</w:t>
            </w:r>
            <w:r w:rsidR="436DAD5C" w:rsidRPr="3837EB83">
              <w:rPr>
                <w:rFonts w:ascii="Arial" w:eastAsia="Arial" w:hAnsi="Arial" w:cs="Arial"/>
                <w:sz w:val="20"/>
              </w:rPr>
              <w:t xml:space="preserve">onsulting </w:t>
            </w:r>
            <w:r w:rsidRPr="3837EB83">
              <w:rPr>
                <w:rFonts w:ascii="Arial" w:eastAsia="Arial" w:hAnsi="Arial" w:cs="Arial"/>
                <w:sz w:val="20"/>
              </w:rPr>
              <w:t>G</w:t>
            </w:r>
            <w:r w:rsidR="36C9C590" w:rsidRPr="3837EB83">
              <w:rPr>
                <w:rFonts w:ascii="Arial" w:eastAsia="Arial" w:hAnsi="Arial" w:cs="Arial"/>
                <w:sz w:val="20"/>
              </w:rPr>
              <w:t>roup</w:t>
            </w:r>
            <w:r w:rsidR="67DBA77B" w:rsidRPr="3837EB83">
              <w:rPr>
                <w:rFonts w:ascii="Arial" w:eastAsia="Arial" w:hAnsi="Arial" w:cs="Arial"/>
                <w:sz w:val="20"/>
              </w:rPr>
              <w:t xml:space="preserve"> LLC’s</w:t>
            </w:r>
            <w:r w:rsidRPr="3837EB83">
              <w:rPr>
                <w:rFonts w:ascii="Arial" w:eastAsia="Arial" w:hAnsi="Arial" w:cs="Arial"/>
                <w:sz w:val="20"/>
              </w:rPr>
              <w:t xml:space="preserve"> annual philanthropic giving to emphasize organizations that serve racial minority communities and organizations.  </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10C0E">
      <w:pPr>
        <w:widowControl/>
        <w:numPr>
          <w:ilvl w:val="2"/>
          <w:numId w:val="4"/>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3F1D1B8A" w:rsidR="0009502C" w:rsidRDefault="007A445A" w:rsidP="007A445A">
      <w:pPr>
        <w:widowControl/>
        <w:ind w:left="720"/>
        <w:jc w:val="both"/>
        <w:rPr>
          <w:rFonts w:asciiTheme="minorHAnsi" w:hAnsiTheme="minorHAnsi" w:cstheme="minorHAnsi"/>
          <w:b/>
          <w:bCs/>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p w14:paraId="5AB657F2" w14:textId="77777777" w:rsidR="005F14D1" w:rsidRPr="00A2550B" w:rsidRDefault="005F14D1" w:rsidP="007A445A">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3837EB83">
        <w:tc>
          <w:tcPr>
            <w:tcW w:w="8856" w:type="dxa"/>
            <w:shd w:val="clear" w:color="auto" w:fill="FFFF99"/>
          </w:tcPr>
          <w:p w14:paraId="3F1B1E9D" w14:textId="6B63A718" w:rsidR="0009502C" w:rsidRPr="00F85140" w:rsidRDefault="29EDE057" w:rsidP="3837EB83">
            <w:pPr>
              <w:jc w:val="both"/>
              <w:rPr>
                <w:rFonts w:ascii="Arial" w:eastAsia="Arial" w:hAnsi="Arial" w:cs="Arial"/>
                <w:color w:val="FF0000"/>
                <w:sz w:val="20"/>
              </w:rPr>
            </w:pPr>
            <w:r w:rsidRPr="3837EB83">
              <w:rPr>
                <w:rFonts w:ascii="Arial" w:eastAsia="Arial" w:hAnsi="Arial" w:cs="Arial"/>
                <w:sz w:val="20"/>
              </w:rPr>
              <w:t>We are submitting Public Consulting Group</w:t>
            </w:r>
            <w:r w:rsidR="4C2C7EDC" w:rsidRPr="3837EB83">
              <w:rPr>
                <w:rFonts w:ascii="Arial" w:eastAsia="Arial" w:hAnsi="Arial" w:cs="Arial"/>
                <w:sz w:val="20"/>
              </w:rPr>
              <w:t xml:space="preserve"> LLC</w:t>
            </w:r>
            <w:r w:rsidR="6B81BA7A" w:rsidRPr="3837EB83">
              <w:rPr>
                <w:rFonts w:ascii="Arial" w:eastAsia="Arial" w:hAnsi="Arial" w:cs="Arial"/>
                <w:sz w:val="20"/>
              </w:rPr>
              <w:t>’s</w:t>
            </w:r>
            <w:r w:rsidRPr="3837EB83">
              <w:rPr>
                <w:rFonts w:ascii="Arial" w:eastAsia="Arial" w:hAnsi="Arial" w:cs="Arial"/>
                <w:sz w:val="20"/>
              </w:rPr>
              <w:t xml:space="preserve"> financial statements which encompass all subsidiaries. Please see the Confidential Attachments section of our proposal for Financial Statements for fiscal years 2020 and 2021 (the two most recently completed fiscal years), including an income statement and balance sheet.</w:t>
            </w:r>
            <w:r w:rsidR="035E527D" w:rsidRPr="3837EB83">
              <w:rPr>
                <w:rFonts w:ascii="Arial" w:eastAsia="Arial" w:hAnsi="Arial" w:cs="Arial"/>
                <w:sz w:val="20"/>
              </w:rPr>
              <w:t xml:space="preserve"> </w:t>
            </w:r>
            <w:r w:rsidR="035E527D" w:rsidRPr="3837EB83">
              <w:rPr>
                <w:rFonts w:ascii="Arial" w:eastAsia="Arial" w:hAnsi="Arial" w:cs="Arial"/>
                <w:color w:val="000000" w:themeColor="text1"/>
                <w:sz w:val="20"/>
              </w:rPr>
              <w:t>These can be found in Appendix</w:t>
            </w:r>
            <w:r w:rsidR="203B77C5" w:rsidRPr="3837EB83">
              <w:rPr>
                <w:rFonts w:ascii="Arial" w:eastAsia="Arial" w:hAnsi="Arial" w:cs="Arial"/>
                <w:color w:val="000000" w:themeColor="text1"/>
                <w:sz w:val="20"/>
              </w:rPr>
              <w:t xml:space="preserve"> – 2.3.4 Public Consulting Group</w:t>
            </w:r>
            <w:r w:rsidR="146F0644" w:rsidRPr="3837EB83">
              <w:rPr>
                <w:rFonts w:ascii="Arial" w:eastAsia="Arial" w:hAnsi="Arial" w:cs="Arial"/>
                <w:color w:val="000000" w:themeColor="text1"/>
                <w:sz w:val="20"/>
              </w:rPr>
              <w:t xml:space="preserve"> LLC</w:t>
            </w:r>
            <w:r w:rsidR="203B77C5" w:rsidRPr="3837EB83">
              <w:rPr>
                <w:rFonts w:ascii="Arial" w:eastAsia="Arial" w:hAnsi="Arial" w:cs="Arial"/>
                <w:color w:val="000000" w:themeColor="text1"/>
                <w:sz w:val="20"/>
              </w:rPr>
              <w:t xml:space="preserve"> Subsidiaries Financial Statemen</w:t>
            </w:r>
            <w:r w:rsidR="5501DA8F" w:rsidRPr="3837EB83">
              <w:rPr>
                <w:rFonts w:ascii="Arial" w:eastAsia="Arial" w:hAnsi="Arial" w:cs="Arial"/>
                <w:color w:val="000000" w:themeColor="text1"/>
                <w:sz w:val="20"/>
              </w:rPr>
              <w:t>t FY (Fiscal Year)</w:t>
            </w:r>
            <w:r w:rsidR="012CB43A" w:rsidRPr="3837EB83">
              <w:rPr>
                <w:rFonts w:ascii="Arial" w:eastAsia="Arial" w:hAnsi="Arial" w:cs="Arial"/>
                <w:color w:val="000000" w:themeColor="text1"/>
                <w:sz w:val="20"/>
              </w:rPr>
              <w:t xml:space="preserve"> 20_Confidential and Appendix- 2.3.4 Public Consulting Group </w:t>
            </w:r>
            <w:r w:rsidR="68CB4587" w:rsidRPr="3837EB83">
              <w:rPr>
                <w:rFonts w:ascii="Arial" w:eastAsia="Arial" w:hAnsi="Arial" w:cs="Arial"/>
                <w:color w:val="000000" w:themeColor="text1"/>
                <w:sz w:val="20"/>
              </w:rPr>
              <w:t xml:space="preserve">LLC </w:t>
            </w:r>
            <w:r w:rsidR="012CB43A" w:rsidRPr="3837EB83">
              <w:rPr>
                <w:rFonts w:ascii="Arial" w:eastAsia="Arial" w:hAnsi="Arial" w:cs="Arial"/>
                <w:color w:val="000000" w:themeColor="text1"/>
                <w:sz w:val="20"/>
              </w:rPr>
              <w:t>Subsidiaries Financial Statements FY21_Confidentia</w:t>
            </w:r>
            <w:r w:rsidR="18670AB8" w:rsidRPr="3837EB83">
              <w:rPr>
                <w:rFonts w:ascii="Arial" w:eastAsia="Arial" w:hAnsi="Arial" w:cs="Arial"/>
                <w:color w:val="000000" w:themeColor="text1"/>
                <w:sz w:val="20"/>
              </w:rPr>
              <w:t>l.</w:t>
            </w:r>
          </w:p>
          <w:p w14:paraId="7336915F" w14:textId="0C2822C5" w:rsidR="0009502C" w:rsidRPr="00F85140" w:rsidRDefault="0009502C" w:rsidP="558D388F">
            <w:pPr>
              <w:jc w:val="both"/>
              <w:rPr>
                <w:rFonts w:ascii="Arial" w:eastAsia="Arial" w:hAnsi="Arial" w:cs="Arial"/>
                <w:sz w:val="20"/>
              </w:rPr>
            </w:pPr>
          </w:p>
          <w:p w14:paraId="5202241C" w14:textId="2F302C72" w:rsidR="0009502C" w:rsidRPr="00F85140" w:rsidRDefault="2DE15D7D" w:rsidP="3837EB83">
            <w:pPr>
              <w:jc w:val="both"/>
              <w:rPr>
                <w:rFonts w:ascii="Arial" w:eastAsia="Arial" w:hAnsi="Arial" w:cs="Arial"/>
                <w:sz w:val="20"/>
              </w:rPr>
            </w:pPr>
            <w:r w:rsidRPr="3837EB83">
              <w:rPr>
                <w:rFonts w:ascii="Arial" w:eastAsia="Arial" w:hAnsi="Arial" w:cs="Arial"/>
                <w:sz w:val="20"/>
              </w:rPr>
              <w:t>The commercial information in these statements includes confidential financial details and strategic, forward-looking statements that, if obtained by Public Consulting Group</w:t>
            </w:r>
            <w:r w:rsidR="5364A8FE" w:rsidRPr="3837EB83">
              <w:rPr>
                <w:rFonts w:ascii="Arial" w:eastAsia="Arial" w:hAnsi="Arial" w:cs="Arial"/>
                <w:sz w:val="20"/>
              </w:rPr>
              <w:t xml:space="preserve"> LLC</w:t>
            </w:r>
            <w:r w:rsidRPr="3837EB83">
              <w:rPr>
                <w:rFonts w:ascii="Arial" w:eastAsia="Arial" w:hAnsi="Arial" w:cs="Arial"/>
                <w:sz w:val="20"/>
              </w:rPr>
              <w:t xml:space="preserve"> </w:t>
            </w:r>
            <w:r w:rsidRPr="3837EB83">
              <w:rPr>
                <w:rFonts w:ascii="Arial" w:eastAsia="Arial" w:hAnsi="Arial" w:cs="Arial"/>
                <w:sz w:val="20"/>
              </w:rPr>
              <w:lastRenderedPageBreak/>
              <w:t>competitors, would provide an unfair competitive advantage, including the potential for underpricing and marketing advantages. Public Consulting Group</w:t>
            </w:r>
            <w:r w:rsidR="274B5DF3" w:rsidRPr="3837EB83">
              <w:rPr>
                <w:rFonts w:ascii="Arial" w:eastAsia="Arial" w:hAnsi="Arial" w:cs="Arial"/>
                <w:sz w:val="20"/>
              </w:rPr>
              <w:t xml:space="preserve"> LLC</w:t>
            </w:r>
            <w:r w:rsidRPr="3837EB83">
              <w:rPr>
                <w:rFonts w:ascii="Arial" w:eastAsia="Arial" w:hAnsi="Arial" w:cs="Arial"/>
                <w:sz w:val="20"/>
              </w:rPr>
              <w:t xml:space="preserve"> has consistently supported the confidentiality of its audited financial statements in its proposals and contracts and prohibits its employees from disclosing the information to anyone, either during their Public Consulting Group</w:t>
            </w:r>
            <w:r w:rsidR="0A11A104" w:rsidRPr="3837EB83">
              <w:rPr>
                <w:rFonts w:ascii="Arial" w:eastAsia="Arial" w:hAnsi="Arial" w:cs="Arial"/>
                <w:sz w:val="20"/>
              </w:rPr>
              <w:t xml:space="preserve"> LLC</w:t>
            </w:r>
            <w:r w:rsidRPr="3837EB83">
              <w:rPr>
                <w:rFonts w:ascii="Arial" w:eastAsia="Arial" w:hAnsi="Arial" w:cs="Arial"/>
                <w:sz w:val="20"/>
              </w:rPr>
              <w:t xml:space="preserve"> employment or following their departure from Public Consulting Group</w:t>
            </w:r>
            <w:r w:rsidR="3B739F60" w:rsidRPr="3837EB83">
              <w:rPr>
                <w:rFonts w:ascii="Arial" w:eastAsia="Arial" w:hAnsi="Arial" w:cs="Arial"/>
                <w:sz w:val="20"/>
              </w:rPr>
              <w:t xml:space="preserve"> LLC</w:t>
            </w:r>
            <w:r w:rsidRPr="3837EB83">
              <w:rPr>
                <w:rFonts w:ascii="Arial" w:eastAsia="Arial" w:hAnsi="Arial" w:cs="Arial"/>
                <w:sz w:val="20"/>
              </w:rPr>
              <w:t>.</w:t>
            </w:r>
          </w:p>
          <w:p w14:paraId="0772C468" w14:textId="4F07DC9D" w:rsidR="0009502C" w:rsidRPr="00A2550B" w:rsidRDefault="0009502C" w:rsidP="03724032">
            <w:pPr>
              <w:rPr>
                <w:rFonts w:eastAsia="Arial"/>
                <w:color w:val="FF0000"/>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076DE789" w:rsidR="0009502C" w:rsidRDefault="0009502C" w:rsidP="00710C0E">
      <w:pPr>
        <w:widowControl/>
        <w:numPr>
          <w:ilvl w:val="2"/>
          <w:numId w:val="4"/>
        </w:numPr>
        <w:jc w:val="both"/>
        <w:rPr>
          <w:rFonts w:asciiTheme="minorHAnsi" w:hAnsiTheme="minorHAnsi" w:cstheme="minorBidi"/>
        </w:rPr>
      </w:pPr>
      <w:r w:rsidRPr="03724032">
        <w:rPr>
          <w:rFonts w:asciiTheme="minorHAnsi" w:hAnsiTheme="minorHAnsi" w:cstheme="minorBidi"/>
          <w:b/>
          <w:bCs/>
        </w:rPr>
        <w:t>Integrity of Company Structure and Financial Reporting</w:t>
      </w:r>
      <w:r w:rsidR="006122B8" w:rsidRPr="03724032">
        <w:rPr>
          <w:rFonts w:asciiTheme="minorHAnsi" w:hAnsiTheme="minorHAnsi" w:cstheme="minorBidi"/>
          <w:b/>
          <w:bCs/>
        </w:rPr>
        <w:t xml:space="preserve"> </w:t>
      </w:r>
      <w:r w:rsidRPr="03724032">
        <w:rPr>
          <w:rFonts w:asciiTheme="minorHAnsi" w:hAnsiTheme="minorHAnsi" w:cstheme="minorBidi"/>
        </w:rPr>
        <w:t xml:space="preserve">- </w:t>
      </w:r>
      <w:r w:rsidR="007A445A" w:rsidRPr="03724032">
        <w:rPr>
          <w:rFonts w:asciiTheme="minorHAnsi" w:hAnsiTheme="minorHAnsi" w:cstheme="minorBidi"/>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1E5820A1" w14:textId="35E87A42" w:rsidR="000033A4" w:rsidRDefault="000033A4" w:rsidP="000033A4">
      <w:pPr>
        <w:widowControl/>
        <w:ind w:left="720"/>
        <w:jc w:val="both"/>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33A4" w:rsidRPr="00A2550B" w14:paraId="2652A4AA" w14:textId="77777777" w:rsidTr="3837EB83">
        <w:tc>
          <w:tcPr>
            <w:tcW w:w="8856" w:type="dxa"/>
            <w:shd w:val="clear" w:color="auto" w:fill="FFFF99"/>
          </w:tcPr>
          <w:p w14:paraId="57B871FC" w14:textId="51EB6966" w:rsidR="000033A4" w:rsidRPr="00A2550B" w:rsidRDefault="5EE04E84" w:rsidP="3837EB83">
            <w:pPr>
              <w:jc w:val="both"/>
              <w:rPr>
                <w:rFonts w:ascii="Arial" w:eastAsia="Arial" w:hAnsi="Arial" w:cs="Arial"/>
                <w:color w:val="000000" w:themeColor="text1"/>
                <w:sz w:val="20"/>
              </w:rPr>
            </w:pPr>
            <w:r w:rsidRPr="3837EB83">
              <w:rPr>
                <w:rFonts w:ascii="Arial" w:eastAsia="Arial" w:hAnsi="Arial" w:cs="Arial"/>
                <w:color w:val="000000" w:themeColor="text1"/>
                <w:sz w:val="20"/>
              </w:rPr>
              <w:t xml:space="preserve">The CEO, William </w:t>
            </w:r>
            <w:proofErr w:type="spellStart"/>
            <w:r w:rsidRPr="3837EB83">
              <w:rPr>
                <w:rFonts w:ascii="Arial" w:eastAsia="Arial" w:hAnsi="Arial" w:cs="Arial"/>
                <w:color w:val="000000" w:themeColor="text1"/>
                <w:sz w:val="20"/>
              </w:rPr>
              <w:t>Mosakowski</w:t>
            </w:r>
            <w:proofErr w:type="spellEnd"/>
            <w:r w:rsidRPr="3837EB83">
              <w:rPr>
                <w:rFonts w:ascii="Arial" w:eastAsia="Arial" w:hAnsi="Arial" w:cs="Arial"/>
                <w:color w:val="000000" w:themeColor="text1"/>
                <w:sz w:val="20"/>
              </w:rPr>
              <w:t>, of Public Consulting Group LLC (the owner of PCG, Inc.) has taken personal responsibility for the thoroughness and correctness of any/all corporate financial information supplied with this proposal. Public Consulting Group</w:t>
            </w:r>
            <w:r w:rsidR="360D9C39" w:rsidRPr="3837EB83">
              <w:rPr>
                <w:rFonts w:ascii="Arial" w:eastAsia="Arial" w:hAnsi="Arial" w:cs="Arial"/>
                <w:color w:val="000000" w:themeColor="text1"/>
                <w:sz w:val="20"/>
              </w:rPr>
              <w:t xml:space="preserve"> LLC</w:t>
            </w:r>
            <w:r w:rsidRPr="3837EB83">
              <w:rPr>
                <w:rFonts w:ascii="Arial" w:eastAsia="Arial" w:hAnsi="Arial" w:cs="Arial"/>
                <w:color w:val="000000" w:themeColor="text1"/>
                <w:sz w:val="20"/>
              </w:rPr>
              <w:t xml:space="preserve"> has taken steps to implement several safeguards and is committed to accurate financial reporting. Public Consulting Group </w:t>
            </w:r>
            <w:r w:rsidR="7309BAD5" w:rsidRPr="3837EB83">
              <w:rPr>
                <w:rFonts w:ascii="Arial" w:eastAsia="Arial" w:hAnsi="Arial" w:cs="Arial"/>
                <w:color w:val="000000" w:themeColor="text1"/>
                <w:sz w:val="20"/>
              </w:rPr>
              <w:t xml:space="preserve">LLC </w:t>
            </w:r>
            <w:r w:rsidRPr="3837EB83">
              <w:rPr>
                <w:rFonts w:ascii="Arial" w:eastAsia="Arial" w:hAnsi="Arial" w:cs="Arial"/>
                <w:color w:val="000000" w:themeColor="text1"/>
                <w:sz w:val="20"/>
              </w:rPr>
              <w:t>has the following structural and financial safeguards in place:</w:t>
            </w:r>
          </w:p>
          <w:p w14:paraId="6951AC50" w14:textId="4E3DFFCD" w:rsidR="000033A4" w:rsidRPr="00A2550B" w:rsidRDefault="5EE04E84" w:rsidP="3837EB83">
            <w:pPr>
              <w:pStyle w:val="ListParagraph"/>
              <w:numPr>
                <w:ilvl w:val="0"/>
                <w:numId w:val="11"/>
              </w:numPr>
              <w:jc w:val="both"/>
              <w:rPr>
                <w:rFonts w:ascii="Arial" w:eastAsia="Arial" w:hAnsi="Arial" w:cs="Arial"/>
                <w:color w:val="000000" w:themeColor="text1"/>
                <w:sz w:val="20"/>
              </w:rPr>
            </w:pPr>
            <w:r w:rsidRPr="3837EB83">
              <w:rPr>
                <w:rFonts w:ascii="Arial" w:eastAsia="Arial" w:hAnsi="Arial" w:cs="Arial"/>
                <w:color w:val="000000" w:themeColor="text1"/>
                <w:sz w:val="20"/>
              </w:rPr>
              <w:t>Engagement of an auditing firm whose owners, officers, directors, and employees are entirely independent from Public Consulting Group</w:t>
            </w:r>
            <w:r w:rsidR="40D38FC8" w:rsidRPr="3837EB83">
              <w:rPr>
                <w:rFonts w:ascii="Arial" w:eastAsia="Arial" w:hAnsi="Arial" w:cs="Arial"/>
                <w:color w:val="000000" w:themeColor="text1"/>
                <w:sz w:val="20"/>
              </w:rPr>
              <w:t xml:space="preserve"> LLC</w:t>
            </w:r>
            <w:r w:rsidRPr="3837EB83">
              <w:rPr>
                <w:rFonts w:ascii="Arial" w:eastAsia="Arial" w:hAnsi="Arial" w:cs="Arial"/>
                <w:color w:val="000000" w:themeColor="text1"/>
                <w:sz w:val="20"/>
              </w:rPr>
              <w:t>.</w:t>
            </w:r>
          </w:p>
          <w:p w14:paraId="648E4D44" w14:textId="4F2A729F" w:rsidR="000033A4" w:rsidRPr="00A2550B" w:rsidRDefault="7FBB6C2B" w:rsidP="3837EB83">
            <w:pPr>
              <w:pStyle w:val="ListParagraph"/>
              <w:numPr>
                <w:ilvl w:val="0"/>
                <w:numId w:val="11"/>
              </w:numPr>
              <w:jc w:val="both"/>
              <w:rPr>
                <w:rFonts w:ascii="Arial" w:eastAsia="Arial" w:hAnsi="Arial" w:cs="Arial"/>
                <w:color w:val="000000" w:themeColor="text1"/>
                <w:sz w:val="20"/>
              </w:rPr>
            </w:pPr>
            <w:r w:rsidRPr="3837EB83">
              <w:rPr>
                <w:rFonts w:ascii="Arial" w:eastAsia="Arial" w:hAnsi="Arial" w:cs="Arial"/>
                <w:color w:val="000000" w:themeColor="text1"/>
                <w:sz w:val="20"/>
              </w:rPr>
              <w:t>Public Consulting Group</w:t>
            </w:r>
            <w:r w:rsidR="0259546F" w:rsidRPr="3837EB83">
              <w:rPr>
                <w:rFonts w:ascii="Arial" w:eastAsia="Arial" w:hAnsi="Arial" w:cs="Arial"/>
                <w:color w:val="000000" w:themeColor="text1"/>
                <w:sz w:val="20"/>
              </w:rPr>
              <w:t xml:space="preserve"> LLC</w:t>
            </w:r>
            <w:r w:rsidRPr="3837EB83">
              <w:rPr>
                <w:rFonts w:ascii="Arial" w:eastAsia="Arial" w:hAnsi="Arial" w:cs="Arial"/>
                <w:color w:val="000000" w:themeColor="text1"/>
                <w:sz w:val="20"/>
              </w:rPr>
              <w:t xml:space="preserve"> engages multiple CPA (Certified Public Accountant) firms to ensure that the consulting work of the audit firms do not impair their auditor independence</w:t>
            </w:r>
            <w:r w:rsidR="0BBF50C9" w:rsidRPr="3837EB83">
              <w:rPr>
                <w:rFonts w:ascii="Arial" w:eastAsia="Arial" w:hAnsi="Arial" w:cs="Arial"/>
                <w:color w:val="000000" w:themeColor="text1"/>
                <w:sz w:val="20"/>
              </w:rPr>
              <w:t xml:space="preserve">. </w:t>
            </w:r>
            <w:r w:rsidRPr="3837EB83">
              <w:rPr>
                <w:rFonts w:ascii="Arial" w:eastAsia="Arial" w:hAnsi="Arial" w:cs="Arial"/>
                <w:color w:val="000000" w:themeColor="text1"/>
                <w:sz w:val="20"/>
              </w:rPr>
              <w:t>To further ensure auditor independence</w:t>
            </w:r>
            <w:r w:rsidR="55B5AE20" w:rsidRPr="3837EB83">
              <w:rPr>
                <w:rFonts w:ascii="Arial" w:eastAsia="Arial" w:hAnsi="Arial" w:cs="Arial"/>
                <w:color w:val="000000" w:themeColor="text1"/>
                <w:sz w:val="20"/>
              </w:rPr>
              <w:t>,</w:t>
            </w:r>
            <w:r w:rsidRPr="3837EB83">
              <w:rPr>
                <w:rFonts w:ascii="Arial" w:eastAsia="Arial" w:hAnsi="Arial" w:cs="Arial"/>
                <w:color w:val="000000" w:themeColor="text1"/>
                <w:sz w:val="20"/>
              </w:rPr>
              <w:t xml:space="preserve"> </w:t>
            </w:r>
            <w:proofErr w:type="gramStart"/>
            <w:r w:rsidRPr="3837EB83">
              <w:rPr>
                <w:rFonts w:ascii="Arial" w:eastAsia="Arial" w:hAnsi="Arial" w:cs="Arial"/>
                <w:color w:val="000000" w:themeColor="text1"/>
                <w:sz w:val="20"/>
              </w:rPr>
              <w:t>auditor consulting engagements are reviewed by Public Consulting Group</w:t>
            </w:r>
            <w:r w:rsidR="7D5E72D1" w:rsidRPr="3837EB83">
              <w:rPr>
                <w:rFonts w:ascii="Arial" w:eastAsia="Arial" w:hAnsi="Arial" w:cs="Arial"/>
                <w:color w:val="000000" w:themeColor="text1"/>
                <w:sz w:val="20"/>
              </w:rPr>
              <w:t xml:space="preserve"> LLC’s</w:t>
            </w:r>
            <w:r w:rsidRPr="3837EB83">
              <w:rPr>
                <w:rFonts w:ascii="Arial" w:eastAsia="Arial" w:hAnsi="Arial" w:cs="Arial"/>
                <w:color w:val="000000" w:themeColor="text1"/>
                <w:sz w:val="20"/>
              </w:rPr>
              <w:t xml:space="preserve"> audit committee</w:t>
            </w:r>
            <w:proofErr w:type="gramEnd"/>
            <w:r w:rsidRPr="3837EB83">
              <w:rPr>
                <w:rFonts w:ascii="Arial" w:eastAsia="Arial" w:hAnsi="Arial" w:cs="Arial"/>
                <w:color w:val="000000" w:themeColor="text1"/>
                <w:sz w:val="20"/>
              </w:rPr>
              <w:t>.</w:t>
            </w:r>
          </w:p>
          <w:p w14:paraId="5DFDE1D4" w14:textId="10385180" w:rsidR="000033A4" w:rsidRPr="00A2550B" w:rsidRDefault="1A6D2618" w:rsidP="6363D869">
            <w:pPr>
              <w:pStyle w:val="ListParagraph"/>
              <w:numPr>
                <w:ilvl w:val="0"/>
                <w:numId w:val="11"/>
              </w:numPr>
              <w:jc w:val="both"/>
              <w:rPr>
                <w:rFonts w:ascii="Arial" w:eastAsia="Arial" w:hAnsi="Arial" w:cs="Arial"/>
                <w:color w:val="000000" w:themeColor="text1"/>
                <w:sz w:val="20"/>
              </w:rPr>
            </w:pPr>
            <w:r w:rsidRPr="6363D869">
              <w:rPr>
                <w:rFonts w:ascii="Arial" w:eastAsia="Arial" w:hAnsi="Arial" w:cs="Arial"/>
                <w:color w:val="000000" w:themeColor="text1"/>
                <w:sz w:val="20"/>
              </w:rPr>
              <w:t>Employment of a Chief Financial Officer (CFO) who is entirely independent from the auditing firm and has no previous or ongoing employment relationship with the auditing firm.</w:t>
            </w:r>
          </w:p>
          <w:p w14:paraId="0D3FA215" w14:textId="1AA3CFA9" w:rsidR="000033A4" w:rsidRPr="00A2550B" w:rsidRDefault="1A6D2618" w:rsidP="6363D869">
            <w:pPr>
              <w:pStyle w:val="ListParagraph"/>
              <w:numPr>
                <w:ilvl w:val="0"/>
                <w:numId w:val="11"/>
              </w:numPr>
              <w:jc w:val="both"/>
              <w:rPr>
                <w:rFonts w:ascii="Arial" w:eastAsia="Arial" w:hAnsi="Arial" w:cs="Arial"/>
                <w:color w:val="000000" w:themeColor="text1"/>
                <w:sz w:val="20"/>
              </w:rPr>
            </w:pPr>
            <w:r w:rsidRPr="6363D869">
              <w:rPr>
                <w:rFonts w:ascii="Arial" w:eastAsia="Arial" w:hAnsi="Arial" w:cs="Arial"/>
                <w:color w:val="000000" w:themeColor="text1"/>
                <w:sz w:val="20"/>
              </w:rPr>
              <w:t>A corporate board of directors whose members are elected annually.</w:t>
            </w:r>
          </w:p>
          <w:p w14:paraId="10DBB590" w14:textId="367BCE7F" w:rsidR="000033A4" w:rsidRPr="00A2550B" w:rsidRDefault="1A6D2618" w:rsidP="6363D869">
            <w:pPr>
              <w:pStyle w:val="ListParagraph"/>
              <w:numPr>
                <w:ilvl w:val="0"/>
                <w:numId w:val="11"/>
              </w:numPr>
              <w:jc w:val="both"/>
              <w:rPr>
                <w:rFonts w:ascii="Arial" w:eastAsia="Arial" w:hAnsi="Arial" w:cs="Arial"/>
                <w:color w:val="000000" w:themeColor="text1"/>
                <w:sz w:val="20"/>
              </w:rPr>
            </w:pPr>
            <w:r w:rsidRPr="6363D869">
              <w:rPr>
                <w:rFonts w:ascii="Arial" w:eastAsia="Arial" w:hAnsi="Arial" w:cs="Arial"/>
                <w:color w:val="000000" w:themeColor="text1"/>
                <w:sz w:val="20"/>
              </w:rPr>
              <w:t>Maintenance of an integrated accounting software system.</w:t>
            </w:r>
          </w:p>
          <w:p w14:paraId="59FFD5A3" w14:textId="04428C12" w:rsidR="000033A4" w:rsidRPr="00A2550B" w:rsidRDefault="1A6D2618" w:rsidP="6363D869">
            <w:pPr>
              <w:pStyle w:val="ListParagraph"/>
              <w:numPr>
                <w:ilvl w:val="0"/>
                <w:numId w:val="11"/>
              </w:numPr>
              <w:jc w:val="both"/>
              <w:rPr>
                <w:rFonts w:ascii="Arial" w:eastAsia="Arial" w:hAnsi="Arial" w:cs="Arial"/>
                <w:color w:val="000000" w:themeColor="text1"/>
                <w:sz w:val="20"/>
              </w:rPr>
            </w:pPr>
            <w:r w:rsidRPr="6363D869">
              <w:rPr>
                <w:rFonts w:ascii="Arial" w:eastAsia="Arial" w:hAnsi="Arial" w:cs="Arial"/>
                <w:color w:val="000000" w:themeColor="text1"/>
                <w:sz w:val="20"/>
              </w:rPr>
              <w:t>Signature controls and other limits on access to bank accounts.</w:t>
            </w:r>
          </w:p>
          <w:p w14:paraId="5DE95E06" w14:textId="5C0FA627" w:rsidR="000033A4" w:rsidRPr="00A2550B" w:rsidRDefault="1A6D2618" w:rsidP="6363D869">
            <w:pPr>
              <w:pStyle w:val="ListParagraph"/>
              <w:numPr>
                <w:ilvl w:val="0"/>
                <w:numId w:val="11"/>
              </w:numPr>
              <w:jc w:val="both"/>
              <w:rPr>
                <w:rFonts w:ascii="Arial" w:eastAsia="Arial" w:hAnsi="Arial" w:cs="Arial"/>
                <w:color w:val="000000" w:themeColor="text1"/>
                <w:sz w:val="20"/>
              </w:rPr>
            </w:pPr>
            <w:r w:rsidRPr="6363D869">
              <w:rPr>
                <w:rFonts w:ascii="Arial" w:eastAsia="Arial" w:hAnsi="Arial" w:cs="Arial"/>
                <w:color w:val="000000" w:themeColor="text1"/>
                <w:sz w:val="20"/>
              </w:rPr>
              <w:t>Strict network security requirements to prevent external access to or manipulation of corporate financial records and information.</w:t>
            </w:r>
          </w:p>
          <w:p w14:paraId="32187B45" w14:textId="62E6A1FF" w:rsidR="000033A4" w:rsidRPr="00A2550B" w:rsidRDefault="1A6D2618" w:rsidP="6363D869">
            <w:pPr>
              <w:pStyle w:val="ListParagraph"/>
              <w:numPr>
                <w:ilvl w:val="0"/>
                <w:numId w:val="11"/>
              </w:numPr>
              <w:jc w:val="both"/>
              <w:rPr>
                <w:rFonts w:ascii="Arial" w:eastAsia="Arial" w:hAnsi="Arial" w:cs="Arial"/>
                <w:color w:val="000000" w:themeColor="text1"/>
                <w:sz w:val="20"/>
              </w:rPr>
            </w:pPr>
            <w:r w:rsidRPr="6363D869">
              <w:rPr>
                <w:rFonts w:ascii="Arial" w:eastAsia="Arial" w:hAnsi="Arial" w:cs="Arial"/>
                <w:color w:val="000000" w:themeColor="text1"/>
                <w:sz w:val="20"/>
              </w:rPr>
              <w:t>A corporate compliance program with comprehensive and enforceable ethics code for all officers and employees.</w:t>
            </w:r>
          </w:p>
          <w:p w14:paraId="23C021EB" w14:textId="601041CA" w:rsidR="000033A4" w:rsidRPr="00A2550B" w:rsidRDefault="1A6D2618" w:rsidP="6363D869">
            <w:pPr>
              <w:pStyle w:val="ListParagraph"/>
              <w:numPr>
                <w:ilvl w:val="0"/>
                <w:numId w:val="11"/>
              </w:numPr>
              <w:jc w:val="both"/>
              <w:rPr>
                <w:rFonts w:ascii="Arial" w:eastAsia="Arial" w:hAnsi="Arial" w:cs="Arial"/>
                <w:color w:val="000000" w:themeColor="text1"/>
                <w:sz w:val="20"/>
              </w:rPr>
            </w:pPr>
            <w:r w:rsidRPr="6363D869">
              <w:rPr>
                <w:rFonts w:ascii="Arial" w:eastAsia="Arial" w:hAnsi="Arial" w:cs="Arial"/>
                <w:color w:val="000000" w:themeColor="text1"/>
                <w:sz w:val="20"/>
              </w:rPr>
              <w:t>A compliance hot line for individuals to report activities they believe to be improper.</w:t>
            </w:r>
          </w:p>
          <w:p w14:paraId="372F6CA5" w14:textId="3F2652CC" w:rsidR="000033A4" w:rsidRPr="00A2550B" w:rsidRDefault="1A6D2618" w:rsidP="6363D869">
            <w:pPr>
              <w:pStyle w:val="ListParagraph"/>
              <w:numPr>
                <w:ilvl w:val="0"/>
                <w:numId w:val="11"/>
              </w:numPr>
              <w:jc w:val="both"/>
              <w:rPr>
                <w:rFonts w:ascii="Arial" w:eastAsia="Arial" w:hAnsi="Arial" w:cs="Arial"/>
                <w:color w:val="000000" w:themeColor="text1"/>
                <w:sz w:val="20"/>
              </w:rPr>
            </w:pPr>
            <w:r w:rsidRPr="6363D869">
              <w:rPr>
                <w:rFonts w:ascii="Arial" w:eastAsia="Arial" w:hAnsi="Arial" w:cs="Arial"/>
                <w:color w:val="000000" w:themeColor="text1"/>
                <w:sz w:val="20"/>
              </w:rPr>
              <w:t>Maintenance of corporate financial records for all required periods.</w:t>
            </w:r>
          </w:p>
          <w:p w14:paraId="2F7A6E21" w14:textId="5DFB962B" w:rsidR="000033A4" w:rsidRPr="00A2550B" w:rsidRDefault="1A6D2618" w:rsidP="6363D869">
            <w:pPr>
              <w:jc w:val="both"/>
              <w:rPr>
                <w:rFonts w:ascii="Arial" w:eastAsia="Arial" w:hAnsi="Arial" w:cs="Arial"/>
                <w:color w:val="000000" w:themeColor="text1"/>
                <w:sz w:val="20"/>
              </w:rPr>
            </w:pPr>
            <w:r w:rsidRPr="6363D869">
              <w:rPr>
                <w:rFonts w:ascii="Arial" w:eastAsia="Arial" w:hAnsi="Arial" w:cs="Arial"/>
                <w:color w:val="000000" w:themeColor="text1"/>
                <w:sz w:val="20"/>
              </w:rPr>
              <w:t xml:space="preserve"> </w:t>
            </w:r>
          </w:p>
          <w:p w14:paraId="45B405E3" w14:textId="76212C5B" w:rsidR="000033A4" w:rsidRPr="00A2550B" w:rsidRDefault="17B511DE" w:rsidP="6363D869">
            <w:pPr>
              <w:spacing w:line="257" w:lineRule="auto"/>
              <w:jc w:val="both"/>
              <w:rPr>
                <w:rFonts w:ascii="Arial" w:eastAsia="Arial" w:hAnsi="Arial" w:cs="Arial"/>
                <w:color w:val="FF0000"/>
                <w:sz w:val="20"/>
              </w:rPr>
            </w:pPr>
            <w:r w:rsidRPr="6363D869">
              <w:rPr>
                <w:rFonts w:ascii="Arial" w:eastAsia="Arial" w:hAnsi="Arial" w:cs="Arial"/>
                <w:color w:val="000000" w:themeColor="text1"/>
                <w:sz w:val="20"/>
              </w:rPr>
              <w:t>A copy of a statement of Financial Stability can be found in the Appendices of our submittal as Appendix – 2.3.</w:t>
            </w:r>
            <w:r w:rsidR="0EBFE1EF" w:rsidRPr="6363D869">
              <w:rPr>
                <w:rFonts w:ascii="Arial" w:eastAsia="Arial" w:hAnsi="Arial" w:cs="Arial"/>
                <w:color w:val="000000" w:themeColor="text1"/>
                <w:sz w:val="20"/>
              </w:rPr>
              <w:t>5</w:t>
            </w:r>
            <w:r w:rsidRPr="6363D869">
              <w:rPr>
                <w:rFonts w:ascii="Arial" w:eastAsia="Arial" w:hAnsi="Arial" w:cs="Arial"/>
                <w:color w:val="000000" w:themeColor="text1"/>
                <w:sz w:val="20"/>
              </w:rPr>
              <w:t xml:space="preserve"> Financial Stability Letter.</w:t>
            </w:r>
            <w:r w:rsidRPr="6363D869">
              <w:rPr>
                <w:rFonts w:ascii="Arial" w:eastAsia="Arial" w:hAnsi="Arial" w:cs="Arial"/>
                <w:color w:val="FF0000"/>
                <w:sz w:val="20"/>
              </w:rPr>
              <w:t xml:space="preserve"> </w:t>
            </w:r>
          </w:p>
        </w:tc>
      </w:tr>
    </w:tbl>
    <w:p w14:paraId="643F01E5" w14:textId="77777777" w:rsidR="006405E9" w:rsidRPr="00A2550B" w:rsidRDefault="006405E9" w:rsidP="0009502C">
      <w:pPr>
        <w:rPr>
          <w:rFonts w:asciiTheme="minorHAnsi" w:hAnsiTheme="minorHAnsi" w:cstheme="minorHAnsi"/>
          <w:szCs w:val="24"/>
        </w:rPr>
      </w:pPr>
    </w:p>
    <w:p w14:paraId="75AD36B8" w14:textId="4B68FBF1" w:rsidR="0009502C" w:rsidRDefault="0009502C" w:rsidP="00710C0E">
      <w:pPr>
        <w:widowControl/>
        <w:numPr>
          <w:ilvl w:val="2"/>
          <w:numId w:val="4"/>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r w:rsidR="000B4021">
        <w:rPr>
          <w:rFonts w:asciiTheme="minorHAnsi" w:hAnsiTheme="minorHAnsi" w:cstheme="minorHAnsi"/>
          <w:szCs w:val="24"/>
        </w:rPr>
        <w:t xml:space="preserve"> Additional rows may be added if necessary.</w:t>
      </w:r>
    </w:p>
    <w:p w14:paraId="15963933" w14:textId="77777777" w:rsidR="005F14D1" w:rsidRDefault="005F14D1" w:rsidP="005F14D1">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977"/>
        <w:gridCol w:w="2830"/>
        <w:gridCol w:w="2823"/>
      </w:tblGrid>
      <w:tr w:rsidR="000033A4" w:rsidRPr="00A2550B" w14:paraId="0EC9BF16" w14:textId="77777777" w:rsidTr="03724032">
        <w:tc>
          <w:tcPr>
            <w:tcW w:w="3795" w:type="dxa"/>
            <w:shd w:val="clear" w:color="auto" w:fill="D9D9D9" w:themeFill="background1" w:themeFillShade="D9"/>
          </w:tcPr>
          <w:p w14:paraId="2645CDBC" w14:textId="77777777" w:rsidR="000033A4" w:rsidRPr="000033A4" w:rsidRDefault="6E58D798" w:rsidP="2035C864">
            <w:pPr>
              <w:pStyle w:val="ListParagraph"/>
              <w:widowControl/>
              <w:ind w:left="480"/>
              <w:jc w:val="center"/>
              <w:rPr>
                <w:rFonts w:asciiTheme="minorHAnsi" w:eastAsiaTheme="minorEastAsia" w:hAnsiTheme="minorHAnsi" w:cstheme="minorBidi"/>
                <w:b/>
                <w:bCs/>
                <w:szCs w:val="24"/>
              </w:rPr>
            </w:pPr>
            <w:r w:rsidRPr="2035C864">
              <w:rPr>
                <w:rFonts w:asciiTheme="minorHAnsi" w:eastAsiaTheme="minorEastAsia" w:hAnsiTheme="minorHAnsi" w:cstheme="minorBidi"/>
                <w:b/>
                <w:bCs/>
                <w:szCs w:val="24"/>
              </w:rPr>
              <w:t>Contract Term</w:t>
            </w:r>
          </w:p>
          <w:p w14:paraId="5EF27F0F" w14:textId="77777777" w:rsidR="000033A4" w:rsidRPr="000033A4" w:rsidRDefault="6E58D798" w:rsidP="2035C864">
            <w:pPr>
              <w:pStyle w:val="ListParagraph"/>
              <w:ind w:left="480"/>
              <w:jc w:val="center"/>
              <w:rPr>
                <w:rFonts w:asciiTheme="minorHAnsi" w:eastAsiaTheme="minorEastAsia" w:hAnsiTheme="minorHAnsi" w:cstheme="minorBidi"/>
                <w:szCs w:val="24"/>
              </w:rPr>
            </w:pPr>
            <w:r w:rsidRPr="2035C864">
              <w:rPr>
                <w:rFonts w:asciiTheme="minorHAnsi" w:eastAsiaTheme="minorEastAsia" w:hAnsiTheme="minorHAnsi" w:cstheme="minorBidi"/>
                <w:b/>
                <w:bCs/>
                <w:szCs w:val="24"/>
              </w:rPr>
              <w:lastRenderedPageBreak/>
              <w:t>Identifier and Header</w:t>
            </w:r>
          </w:p>
        </w:tc>
        <w:tc>
          <w:tcPr>
            <w:tcW w:w="3794" w:type="dxa"/>
            <w:shd w:val="clear" w:color="auto" w:fill="D9D9D9" w:themeFill="background1" w:themeFillShade="D9"/>
          </w:tcPr>
          <w:p w14:paraId="18015385" w14:textId="77777777" w:rsidR="000033A4" w:rsidRPr="00A2550B" w:rsidRDefault="000033A4">
            <w:pPr>
              <w:jc w:val="center"/>
              <w:rPr>
                <w:rFonts w:asciiTheme="minorHAnsi" w:hAnsiTheme="minorHAnsi" w:cstheme="minorHAnsi"/>
                <w:szCs w:val="24"/>
              </w:rPr>
            </w:pPr>
            <w:r>
              <w:rPr>
                <w:rFonts w:asciiTheme="minorHAnsi" w:hAnsiTheme="minorHAnsi" w:cstheme="minorHAnsi"/>
                <w:b/>
                <w:bCs/>
                <w:szCs w:val="24"/>
              </w:rPr>
              <w:lastRenderedPageBreak/>
              <w:t xml:space="preserve">Suggested Language </w:t>
            </w:r>
            <w:r>
              <w:rPr>
                <w:rFonts w:asciiTheme="minorHAnsi" w:hAnsiTheme="minorHAnsi" w:cstheme="minorHAnsi"/>
                <w:b/>
                <w:bCs/>
                <w:szCs w:val="24"/>
              </w:rPr>
              <w:lastRenderedPageBreak/>
              <w:t>Change</w:t>
            </w:r>
          </w:p>
        </w:tc>
        <w:tc>
          <w:tcPr>
            <w:tcW w:w="3794" w:type="dxa"/>
            <w:shd w:val="clear" w:color="auto" w:fill="D9D9D9" w:themeFill="background1" w:themeFillShade="D9"/>
          </w:tcPr>
          <w:p w14:paraId="05EDCC78" w14:textId="77777777" w:rsidR="000033A4" w:rsidRPr="00A2550B" w:rsidRDefault="000033A4">
            <w:pPr>
              <w:jc w:val="center"/>
              <w:rPr>
                <w:rFonts w:asciiTheme="minorHAnsi" w:hAnsiTheme="minorHAnsi" w:cstheme="minorHAnsi"/>
                <w:szCs w:val="24"/>
              </w:rPr>
            </w:pPr>
            <w:r w:rsidRPr="00374953">
              <w:rPr>
                <w:rFonts w:asciiTheme="minorHAnsi" w:hAnsiTheme="minorHAnsi" w:cstheme="minorHAnsi"/>
                <w:b/>
                <w:bCs/>
                <w:szCs w:val="24"/>
              </w:rPr>
              <w:lastRenderedPageBreak/>
              <w:t xml:space="preserve">Rationale for suggested </w:t>
            </w:r>
            <w:r w:rsidRPr="00374953">
              <w:rPr>
                <w:rFonts w:asciiTheme="minorHAnsi" w:hAnsiTheme="minorHAnsi" w:cstheme="minorHAnsi"/>
                <w:b/>
                <w:bCs/>
                <w:szCs w:val="24"/>
              </w:rPr>
              <w:lastRenderedPageBreak/>
              <w:t>change</w:t>
            </w:r>
          </w:p>
        </w:tc>
      </w:tr>
      <w:tr w:rsidR="000033A4" w:rsidRPr="00A2550B" w14:paraId="5A839B39" w14:textId="77777777" w:rsidTr="03724032">
        <w:tc>
          <w:tcPr>
            <w:tcW w:w="3795" w:type="dxa"/>
            <w:shd w:val="clear" w:color="auto" w:fill="FFFF99"/>
          </w:tcPr>
          <w:p w14:paraId="6CB457E7" w14:textId="65709B64" w:rsidR="000033A4" w:rsidRPr="00A2550B" w:rsidRDefault="0F23D96E" w:rsidP="03724032">
            <w:pPr>
              <w:rPr>
                <w:rFonts w:ascii="Arial" w:eastAsia="Arial" w:hAnsi="Arial" w:cs="Arial"/>
                <w:color w:val="FF0000"/>
                <w:sz w:val="20"/>
              </w:rPr>
            </w:pPr>
            <w:r w:rsidRPr="21E96FB0">
              <w:rPr>
                <w:rFonts w:ascii="Arial" w:eastAsia="Arial" w:hAnsi="Arial" w:cs="Arial"/>
                <w:sz w:val="20"/>
              </w:rPr>
              <w:lastRenderedPageBreak/>
              <w:t>N/A - We accept all mandatory clauses and do not require additional non-mandatory clauses.</w:t>
            </w:r>
          </w:p>
        </w:tc>
        <w:tc>
          <w:tcPr>
            <w:tcW w:w="3794" w:type="dxa"/>
            <w:shd w:val="clear" w:color="auto" w:fill="FFFF99"/>
          </w:tcPr>
          <w:p w14:paraId="5D9D1980" w14:textId="77777777" w:rsidR="000033A4" w:rsidRPr="00A2550B" w:rsidRDefault="000033A4">
            <w:pPr>
              <w:rPr>
                <w:rFonts w:asciiTheme="minorHAnsi" w:hAnsiTheme="minorHAnsi" w:cstheme="minorHAnsi"/>
                <w:szCs w:val="24"/>
              </w:rPr>
            </w:pPr>
          </w:p>
        </w:tc>
        <w:tc>
          <w:tcPr>
            <w:tcW w:w="3794" w:type="dxa"/>
            <w:shd w:val="clear" w:color="auto" w:fill="FFFF99"/>
          </w:tcPr>
          <w:p w14:paraId="6EE82295" w14:textId="77777777" w:rsidR="000033A4" w:rsidRPr="00A2550B" w:rsidRDefault="000033A4">
            <w:pPr>
              <w:rPr>
                <w:rFonts w:asciiTheme="minorHAnsi" w:hAnsiTheme="minorHAnsi" w:cstheme="minorHAnsi"/>
                <w:szCs w:val="24"/>
              </w:rPr>
            </w:pPr>
          </w:p>
        </w:tc>
      </w:tr>
      <w:tr w:rsidR="000033A4" w:rsidRPr="00A2550B" w14:paraId="53E34E00" w14:textId="77777777" w:rsidTr="03724032">
        <w:tc>
          <w:tcPr>
            <w:tcW w:w="3795" w:type="dxa"/>
            <w:shd w:val="clear" w:color="auto" w:fill="FFFF99"/>
          </w:tcPr>
          <w:p w14:paraId="05E6C588" w14:textId="77777777" w:rsidR="000033A4" w:rsidRPr="00A2550B" w:rsidRDefault="000033A4">
            <w:pPr>
              <w:rPr>
                <w:rFonts w:asciiTheme="minorHAnsi" w:hAnsiTheme="minorHAnsi" w:cstheme="minorHAnsi"/>
                <w:szCs w:val="24"/>
              </w:rPr>
            </w:pPr>
          </w:p>
        </w:tc>
        <w:tc>
          <w:tcPr>
            <w:tcW w:w="3794" w:type="dxa"/>
            <w:shd w:val="clear" w:color="auto" w:fill="FFFF99"/>
          </w:tcPr>
          <w:p w14:paraId="0134B47F" w14:textId="77777777" w:rsidR="000033A4" w:rsidRPr="00A2550B" w:rsidRDefault="000033A4">
            <w:pPr>
              <w:rPr>
                <w:rFonts w:asciiTheme="minorHAnsi" w:hAnsiTheme="minorHAnsi" w:cstheme="minorHAnsi"/>
                <w:szCs w:val="24"/>
              </w:rPr>
            </w:pPr>
          </w:p>
        </w:tc>
        <w:tc>
          <w:tcPr>
            <w:tcW w:w="3794" w:type="dxa"/>
            <w:shd w:val="clear" w:color="auto" w:fill="FFFF99"/>
          </w:tcPr>
          <w:p w14:paraId="5DFD278E" w14:textId="77777777" w:rsidR="000033A4" w:rsidRPr="00A2550B" w:rsidRDefault="000033A4">
            <w:pPr>
              <w:rPr>
                <w:rFonts w:asciiTheme="minorHAnsi" w:hAnsiTheme="minorHAnsi" w:cstheme="minorHAnsi"/>
                <w:szCs w:val="24"/>
              </w:rPr>
            </w:pPr>
          </w:p>
        </w:tc>
      </w:tr>
      <w:tr w:rsidR="000033A4" w:rsidRPr="00A2550B" w14:paraId="10932876" w14:textId="77777777" w:rsidTr="03724032">
        <w:tc>
          <w:tcPr>
            <w:tcW w:w="3795" w:type="dxa"/>
            <w:shd w:val="clear" w:color="auto" w:fill="FFFF99"/>
          </w:tcPr>
          <w:p w14:paraId="52342C04" w14:textId="77777777" w:rsidR="000033A4" w:rsidRPr="00A2550B" w:rsidRDefault="000033A4">
            <w:pPr>
              <w:rPr>
                <w:rFonts w:asciiTheme="minorHAnsi" w:hAnsiTheme="minorHAnsi" w:cstheme="minorHAnsi"/>
                <w:szCs w:val="24"/>
              </w:rPr>
            </w:pPr>
          </w:p>
        </w:tc>
        <w:tc>
          <w:tcPr>
            <w:tcW w:w="3794" w:type="dxa"/>
            <w:shd w:val="clear" w:color="auto" w:fill="FFFF99"/>
          </w:tcPr>
          <w:p w14:paraId="36898360" w14:textId="77777777" w:rsidR="000033A4" w:rsidRPr="00A2550B" w:rsidRDefault="000033A4">
            <w:pPr>
              <w:rPr>
                <w:rFonts w:asciiTheme="minorHAnsi" w:hAnsiTheme="minorHAnsi" w:cstheme="minorHAnsi"/>
                <w:szCs w:val="24"/>
              </w:rPr>
            </w:pPr>
          </w:p>
        </w:tc>
        <w:tc>
          <w:tcPr>
            <w:tcW w:w="3794" w:type="dxa"/>
            <w:shd w:val="clear" w:color="auto" w:fill="FFFF99"/>
          </w:tcPr>
          <w:p w14:paraId="5481BF42" w14:textId="77777777" w:rsidR="000033A4" w:rsidRPr="00A2550B" w:rsidRDefault="000033A4">
            <w:pPr>
              <w:rPr>
                <w:rFonts w:asciiTheme="minorHAnsi" w:hAnsiTheme="minorHAnsi" w:cstheme="minorHAnsi"/>
                <w:szCs w:val="24"/>
              </w:rPr>
            </w:pPr>
          </w:p>
        </w:tc>
      </w:tr>
    </w:tbl>
    <w:p w14:paraId="462CCADA" w14:textId="3F6EF38C" w:rsidR="000033A4" w:rsidRDefault="000033A4" w:rsidP="000033A4">
      <w:pPr>
        <w:widowControl/>
        <w:ind w:left="480"/>
        <w:rPr>
          <w:rFonts w:asciiTheme="minorHAnsi" w:hAnsiTheme="minorHAnsi" w:cstheme="minorHAnsi"/>
          <w:szCs w:val="24"/>
        </w:rPr>
      </w:pPr>
    </w:p>
    <w:p w14:paraId="1B16C362" w14:textId="3D006E1B" w:rsidR="0009502C" w:rsidRPr="00A2550B" w:rsidRDefault="14C9CA18" w:rsidP="558D388F">
      <w:pPr>
        <w:widowControl/>
        <w:numPr>
          <w:ilvl w:val="2"/>
          <w:numId w:val="4"/>
        </w:numPr>
        <w:jc w:val="both"/>
        <w:rPr>
          <w:rFonts w:asciiTheme="minorHAnsi" w:hAnsiTheme="minorHAnsi" w:cstheme="minorBidi"/>
        </w:rPr>
      </w:pPr>
      <w:r w:rsidRPr="125A5F67">
        <w:rPr>
          <w:rFonts w:asciiTheme="minorHAnsi" w:hAnsiTheme="minorHAnsi" w:cstheme="minorBidi"/>
          <w:b/>
          <w:bCs/>
        </w:rPr>
        <w:t>References</w:t>
      </w:r>
      <w:r w:rsidR="08374D0E" w:rsidRPr="125A5F67">
        <w:rPr>
          <w:rFonts w:asciiTheme="minorHAnsi" w:hAnsiTheme="minorHAnsi" w:cstheme="minorBidi"/>
          <w:b/>
          <w:bCs/>
        </w:rPr>
        <w:t xml:space="preserve"> </w:t>
      </w:r>
      <w:r w:rsidR="08374D0E" w:rsidRPr="125A5F67">
        <w:rPr>
          <w:rFonts w:asciiTheme="minorHAnsi" w:hAnsiTheme="minorHAnsi" w:cstheme="minorBidi"/>
        </w:rPr>
        <w:t xml:space="preserve">- </w:t>
      </w:r>
      <w:r w:rsidR="7414C4C4" w:rsidRPr="125A5F67">
        <w:rPr>
          <w:rFonts w:asciiTheme="minorHAnsi" w:hAnsiTheme="minorHAnsi" w:cstheme="minorBidi"/>
        </w:rPr>
        <w:t xml:space="preserve">Reference information is captured on </w:t>
      </w:r>
      <w:r w:rsidR="33E25724" w:rsidRPr="125A5F67">
        <w:rPr>
          <w:rFonts w:asciiTheme="minorHAnsi" w:hAnsiTheme="minorHAnsi" w:cstheme="minorBidi"/>
          <w:b/>
          <w:bCs/>
        </w:rPr>
        <w:t>Attachment H</w:t>
      </w:r>
      <w:r w:rsidR="33E25724" w:rsidRPr="125A5F67">
        <w:rPr>
          <w:rFonts w:asciiTheme="minorHAnsi" w:hAnsiTheme="minorHAnsi" w:cstheme="minorBidi"/>
        </w:rPr>
        <w:t xml:space="preserve"> </w:t>
      </w:r>
      <w:r w:rsidR="7414C4C4" w:rsidRPr="125A5F67">
        <w:rPr>
          <w:rFonts w:asciiTheme="minorHAnsi" w:hAnsiTheme="minorHAnsi" w:cstheme="minorBidi"/>
        </w:rPr>
        <w:t xml:space="preserve">Respondent should complete the reference information portion of the </w:t>
      </w:r>
      <w:r w:rsidR="33E25724" w:rsidRPr="125A5F67">
        <w:rPr>
          <w:rFonts w:asciiTheme="minorHAnsi" w:hAnsiTheme="minorHAnsi" w:cstheme="minorBidi"/>
          <w:b/>
          <w:bCs/>
        </w:rPr>
        <w:t>Attachment H</w:t>
      </w:r>
      <w:r w:rsidR="7414C4C4" w:rsidRPr="125A5F67">
        <w:rPr>
          <w:rFonts w:asciiTheme="minorHAnsi" w:hAnsiTheme="minorHAnsi" w:cstheme="minorBidi"/>
        </w:rPr>
        <w:t xml:space="preserve"> which includes the name, address, and telephone number of the client facility and the name, title, and phone/fax numbers of a person who may be contacted for further information if the State elects to do so. The rest of </w:t>
      </w:r>
      <w:r w:rsidR="33E25724" w:rsidRPr="125A5F67">
        <w:rPr>
          <w:rFonts w:asciiTheme="minorHAnsi" w:hAnsiTheme="minorHAnsi" w:cstheme="minorBidi"/>
          <w:b/>
          <w:bCs/>
        </w:rPr>
        <w:t>Attachment H</w:t>
      </w:r>
      <w:r w:rsidR="7414C4C4" w:rsidRPr="125A5F67">
        <w:rPr>
          <w:rFonts w:asciiTheme="minorHAnsi" w:hAnsiTheme="minorHAnsi" w:cstheme="minorBidi"/>
        </w:rPr>
        <w:t xml:space="preserve"> should be completed by the reference and </w:t>
      </w:r>
      <w:r w:rsidR="7414C4C4" w:rsidRPr="125A5F67">
        <w:rPr>
          <w:rFonts w:asciiTheme="minorHAnsi" w:hAnsiTheme="minorHAnsi" w:cstheme="minorBidi"/>
          <w:b/>
          <w:bCs/>
          <w:u w:val="single"/>
        </w:rPr>
        <w:t xml:space="preserve">emailed DIRECTLY </w:t>
      </w:r>
      <w:r w:rsidR="7414C4C4" w:rsidRPr="125A5F67">
        <w:rPr>
          <w:rFonts w:asciiTheme="minorHAnsi" w:hAnsiTheme="minorHAnsi" w:cstheme="minorBidi"/>
        </w:rPr>
        <w:t xml:space="preserve">to the State.   The State should receive </w:t>
      </w:r>
      <w:r w:rsidR="7414C4C4" w:rsidRPr="125A5F67">
        <w:rPr>
          <w:rFonts w:asciiTheme="minorHAnsi" w:hAnsiTheme="minorHAnsi" w:cstheme="minorBidi"/>
          <w:color w:val="FF0000"/>
        </w:rPr>
        <w:t xml:space="preserve">[AGENCY INSERT NUMBER NEEDED] (#) </w:t>
      </w:r>
      <w:r w:rsidR="33E25724" w:rsidRPr="125A5F67">
        <w:rPr>
          <w:rFonts w:asciiTheme="minorHAnsi" w:hAnsiTheme="minorHAnsi" w:cstheme="minorBidi"/>
          <w:b/>
          <w:bCs/>
        </w:rPr>
        <w:t>Attachment Hs</w:t>
      </w:r>
      <w:r w:rsidR="7414C4C4" w:rsidRPr="125A5F67">
        <w:rPr>
          <w:rFonts w:asciiTheme="minorHAnsi" w:hAnsiTheme="minorHAnsi" w:cstheme="minorBidi"/>
          <w:color w:val="FF0000"/>
        </w:rPr>
        <w:t xml:space="preserve"> </w:t>
      </w:r>
      <w:r w:rsidR="7414C4C4" w:rsidRPr="125A5F67">
        <w:rPr>
          <w:rFonts w:asciiTheme="minorHAnsi" w:hAnsiTheme="minorHAnsi" w:cstheme="minorBidi"/>
        </w:rPr>
        <w:t>from clients for whom the Respondent has provided products and/or services that are the same or similar to those products and/or services requested in this RFP.</w:t>
      </w:r>
      <w:r w:rsidR="40CCCC61" w:rsidRPr="125A5F67">
        <w:rPr>
          <w:rFonts w:asciiTheme="minorHAnsi" w:hAnsiTheme="minorHAnsi" w:cstheme="minorBidi"/>
        </w:rPr>
        <w:t xml:space="preserve"> </w:t>
      </w:r>
      <w:r w:rsidR="33E25724" w:rsidRPr="125A5F67">
        <w:rPr>
          <w:rFonts w:asciiTheme="minorHAnsi" w:hAnsiTheme="minorHAnsi" w:cstheme="minorBidi"/>
          <w:b/>
          <w:bCs/>
        </w:rPr>
        <w:t>Attachment H</w:t>
      </w:r>
      <w:r w:rsidR="40CCCC61" w:rsidRPr="125A5F67">
        <w:rPr>
          <w:rFonts w:asciiTheme="minorHAnsi" w:hAnsiTheme="minorHAnsi" w:cstheme="minorBidi"/>
          <w:color w:val="FF0000"/>
        </w:rPr>
        <w:t xml:space="preserve"> </w:t>
      </w:r>
      <w:r w:rsidR="40CCCC61" w:rsidRPr="125A5F67">
        <w:rPr>
          <w:rFonts w:asciiTheme="minorHAnsi" w:hAnsiTheme="minorHAnsi" w:cstheme="minorBidi"/>
        </w:rPr>
        <w:t xml:space="preserve">should be submitted to </w:t>
      </w:r>
      <w:hyperlink r:id="rId11">
        <w:r w:rsidR="6BC7816D" w:rsidRPr="125A5F67">
          <w:rPr>
            <w:rStyle w:val="Hyperlink"/>
            <w:rFonts w:asciiTheme="minorHAnsi" w:hAnsiTheme="minorHAnsi" w:cstheme="minorBidi"/>
          </w:rPr>
          <w:t>idoareferences@idoa.in.gov</w:t>
        </w:r>
      </w:hyperlink>
      <w:r w:rsidR="6BC7816D" w:rsidRPr="125A5F67">
        <w:rPr>
          <w:rStyle w:val="CommentReference"/>
          <w:rFonts w:asciiTheme="minorHAnsi" w:hAnsiTheme="minorHAnsi" w:cstheme="minorBidi"/>
          <w:sz w:val="24"/>
          <w:szCs w:val="24"/>
        </w:rPr>
        <w:t>.</w:t>
      </w:r>
      <w:r w:rsidR="12847C59" w:rsidRPr="125A5F67">
        <w:rPr>
          <w:rStyle w:val="CommentReference"/>
          <w:rFonts w:asciiTheme="minorHAnsi" w:hAnsiTheme="minorHAnsi" w:cstheme="minorBidi"/>
          <w:sz w:val="24"/>
          <w:szCs w:val="24"/>
        </w:rPr>
        <w:t xml:space="preserve"> </w:t>
      </w:r>
      <w:r w:rsidR="33E25724" w:rsidRPr="125A5F67">
        <w:rPr>
          <w:rFonts w:asciiTheme="minorHAnsi" w:hAnsiTheme="minorHAnsi" w:cstheme="minorBidi"/>
          <w:b/>
          <w:bCs/>
        </w:rPr>
        <w:t>Attachment H</w:t>
      </w:r>
      <w:r w:rsidR="25DE5C6E" w:rsidRPr="125A5F67">
        <w:rPr>
          <w:rFonts w:asciiTheme="minorHAnsi" w:hAnsiTheme="minorHAnsi" w:cstheme="minorBidi"/>
          <w:b/>
          <w:bCs/>
        </w:rPr>
        <w:t xml:space="preserve"> </w:t>
      </w:r>
      <w:r w:rsidR="25DE5C6E" w:rsidRPr="125A5F67">
        <w:rPr>
          <w:rFonts w:asciiTheme="minorHAnsi" w:hAnsiTheme="minorHAnsi" w:cstheme="minorBidi"/>
        </w:rPr>
        <w:t>is</w:t>
      </w:r>
      <w:r w:rsidR="12847C59" w:rsidRPr="125A5F67">
        <w:rPr>
          <w:rStyle w:val="CommentReference"/>
          <w:rFonts w:asciiTheme="minorHAnsi" w:hAnsiTheme="minorHAnsi" w:cstheme="minorBidi"/>
          <w:color w:val="FF0000"/>
          <w:sz w:val="24"/>
          <w:szCs w:val="24"/>
        </w:rPr>
        <w:t xml:space="preserve"> </w:t>
      </w:r>
      <w:r w:rsidR="40CCCC61" w:rsidRPr="125A5F67">
        <w:rPr>
          <w:rFonts w:asciiTheme="minorHAnsi" w:hAnsiTheme="minorHAnsi" w:cstheme="minorBidi"/>
        </w:rPr>
        <w:t xml:space="preserve">due </w:t>
      </w:r>
      <w:r w:rsidR="25DE5C6E" w:rsidRPr="125A5F67">
        <w:rPr>
          <w:rFonts w:asciiTheme="minorHAnsi" w:hAnsiTheme="minorHAnsi" w:cstheme="minorBidi"/>
        </w:rPr>
        <w:t xml:space="preserve">on the </w:t>
      </w:r>
      <w:r w:rsidR="40CCCC61" w:rsidRPr="125A5F67">
        <w:rPr>
          <w:rFonts w:asciiTheme="minorHAnsi" w:hAnsiTheme="minorHAnsi" w:cstheme="minorBidi"/>
        </w:rPr>
        <w:t>date listed in Section 1.24 of the RFP.</w:t>
      </w:r>
      <w:r w:rsidR="7414C4C4" w:rsidRPr="125A5F67">
        <w:rPr>
          <w:rFonts w:asciiTheme="minorHAnsi" w:hAnsiTheme="minorHAnsi" w:cstheme="minorBidi"/>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1"/>
        <w:gridCol w:w="5419"/>
      </w:tblGrid>
      <w:tr w:rsidR="0009502C" w:rsidRPr="00A2550B" w14:paraId="0318FD3D" w14:textId="77777777" w:rsidTr="3E1A32DF">
        <w:tc>
          <w:tcPr>
            <w:tcW w:w="4281" w:type="dxa"/>
            <w:shd w:val="clear" w:color="auto" w:fill="B3B3B3"/>
            <w:vAlign w:val="bottom"/>
          </w:tcPr>
          <w:p w14:paraId="1728A4CF" w14:textId="58CE99A7" w:rsidR="0009502C" w:rsidRPr="00A2550B" w:rsidRDefault="72E76932" w:rsidP="37F65426">
            <w:pPr>
              <w:rPr>
                <w:rFonts w:asciiTheme="minorHAnsi" w:hAnsiTheme="minorHAnsi" w:cstheme="minorBidi"/>
                <w:b/>
                <w:bCs/>
              </w:rPr>
            </w:pPr>
            <w:r w:rsidRPr="37F65426">
              <w:rPr>
                <w:rFonts w:asciiTheme="minorHAnsi" w:hAnsiTheme="minorHAnsi" w:cstheme="minorBidi"/>
                <w:b/>
                <w:bCs/>
              </w:rPr>
              <w:t>Component</w:t>
            </w:r>
            <w:r w:rsidR="7D61F58E" w:rsidRPr="37F65426">
              <w:rPr>
                <w:rFonts w:asciiTheme="minorHAnsi" w:hAnsiTheme="minorHAnsi" w:cstheme="minorBidi"/>
                <w:b/>
                <w:bCs/>
              </w:rPr>
              <w:t xml:space="preserve"> A Reference</w:t>
            </w:r>
          </w:p>
        </w:tc>
        <w:tc>
          <w:tcPr>
            <w:tcW w:w="4349"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rsidTr="3E1A32DF">
        <w:tc>
          <w:tcPr>
            <w:tcW w:w="4281" w:type="dxa"/>
            <w:vAlign w:val="bottom"/>
          </w:tcPr>
          <w:p w14:paraId="70B7CA00" w14:textId="77777777" w:rsidR="0009502C" w:rsidRPr="00A2550B" w:rsidRDefault="022A1C25" w:rsidP="6363D869">
            <w:pPr>
              <w:rPr>
                <w:rFonts w:ascii="Arial" w:eastAsia="Arial" w:hAnsi="Arial" w:cs="Arial"/>
                <w:sz w:val="20"/>
              </w:rPr>
            </w:pPr>
            <w:r w:rsidRPr="6363D869">
              <w:rPr>
                <w:rFonts w:ascii="Arial" w:eastAsia="Arial" w:hAnsi="Arial" w:cs="Arial"/>
                <w:sz w:val="20"/>
              </w:rPr>
              <w:t>Legal Name of Company or Governmental Entity</w:t>
            </w:r>
          </w:p>
        </w:tc>
        <w:tc>
          <w:tcPr>
            <w:tcW w:w="4349" w:type="dxa"/>
            <w:shd w:val="clear" w:color="auto" w:fill="FFFF99"/>
          </w:tcPr>
          <w:p w14:paraId="55CD4EB9" w14:textId="41816D87" w:rsidR="0009502C" w:rsidRPr="00CE69B6" w:rsidRDefault="1EF42CF8" w:rsidP="00CE69B6">
            <w:pPr>
              <w:jc w:val="both"/>
              <w:rPr>
                <w:rFonts w:ascii="Arial" w:eastAsia="Arial" w:hAnsi="Arial" w:cs="Arial"/>
                <w:sz w:val="20"/>
              </w:rPr>
            </w:pPr>
            <w:r w:rsidRPr="00CE69B6">
              <w:rPr>
                <w:rFonts w:ascii="Arial" w:eastAsia="Arial" w:hAnsi="Arial" w:cs="Arial"/>
                <w:sz w:val="20"/>
              </w:rPr>
              <w:t>Wyoming Department of Health</w:t>
            </w:r>
          </w:p>
        </w:tc>
      </w:tr>
      <w:tr w:rsidR="0009502C" w:rsidRPr="00A2550B" w14:paraId="492DD976" w14:textId="77777777" w:rsidTr="3E1A32DF">
        <w:tc>
          <w:tcPr>
            <w:tcW w:w="4281" w:type="dxa"/>
            <w:vAlign w:val="bottom"/>
          </w:tcPr>
          <w:p w14:paraId="2251F86E" w14:textId="77777777" w:rsidR="0009502C" w:rsidRPr="00A2550B" w:rsidRDefault="022A1C25" w:rsidP="6363D869">
            <w:pPr>
              <w:rPr>
                <w:rFonts w:ascii="Arial" w:eastAsia="Arial" w:hAnsi="Arial" w:cs="Arial"/>
                <w:sz w:val="20"/>
              </w:rPr>
            </w:pPr>
            <w:r w:rsidRPr="6363D869">
              <w:rPr>
                <w:rFonts w:ascii="Arial" w:eastAsia="Arial" w:hAnsi="Arial" w:cs="Arial"/>
                <w:sz w:val="20"/>
              </w:rPr>
              <w:t>Company Mailing Address</w:t>
            </w:r>
          </w:p>
        </w:tc>
        <w:tc>
          <w:tcPr>
            <w:tcW w:w="4349" w:type="dxa"/>
            <w:shd w:val="clear" w:color="auto" w:fill="FFFF99"/>
          </w:tcPr>
          <w:p w14:paraId="3DB44E55" w14:textId="05772B47" w:rsidR="0009502C" w:rsidRPr="00E35396" w:rsidRDefault="35BA1CA8" w:rsidP="00E35396">
            <w:pPr>
              <w:jc w:val="both"/>
              <w:rPr>
                <w:rFonts w:ascii="Arial" w:eastAsia="Arial" w:hAnsi="Arial" w:cs="Arial"/>
                <w:sz w:val="20"/>
              </w:rPr>
            </w:pPr>
            <w:r w:rsidRPr="00E35396">
              <w:rPr>
                <w:rFonts w:ascii="Arial" w:eastAsia="Arial" w:hAnsi="Arial" w:cs="Arial"/>
                <w:sz w:val="20"/>
              </w:rPr>
              <w:t>401 Hathaway Building</w:t>
            </w:r>
          </w:p>
        </w:tc>
      </w:tr>
      <w:tr w:rsidR="0009502C" w:rsidRPr="00A2550B" w14:paraId="110E1716" w14:textId="77777777" w:rsidTr="3E1A32DF">
        <w:tc>
          <w:tcPr>
            <w:tcW w:w="4281" w:type="dxa"/>
            <w:vAlign w:val="bottom"/>
          </w:tcPr>
          <w:p w14:paraId="7EFC61C0" w14:textId="77777777" w:rsidR="0009502C" w:rsidRPr="00A2550B" w:rsidRDefault="022A1C25" w:rsidP="6363D869">
            <w:pPr>
              <w:rPr>
                <w:rFonts w:ascii="Arial" w:eastAsia="Arial" w:hAnsi="Arial" w:cs="Arial"/>
                <w:sz w:val="20"/>
              </w:rPr>
            </w:pPr>
            <w:r w:rsidRPr="6363D869">
              <w:rPr>
                <w:rFonts w:ascii="Arial" w:eastAsia="Arial" w:hAnsi="Arial" w:cs="Arial"/>
                <w:sz w:val="20"/>
              </w:rPr>
              <w:t>Company City, State, Zip</w:t>
            </w:r>
          </w:p>
        </w:tc>
        <w:tc>
          <w:tcPr>
            <w:tcW w:w="4349" w:type="dxa"/>
            <w:shd w:val="clear" w:color="auto" w:fill="FFFF99"/>
          </w:tcPr>
          <w:p w14:paraId="333EF371" w14:textId="7CF8B8CB" w:rsidR="0009502C" w:rsidRPr="00E35396" w:rsidRDefault="167D5926" w:rsidP="00E35396">
            <w:pPr>
              <w:jc w:val="both"/>
              <w:rPr>
                <w:rFonts w:ascii="Arial" w:eastAsia="Arial" w:hAnsi="Arial" w:cs="Arial"/>
                <w:sz w:val="20"/>
              </w:rPr>
            </w:pPr>
            <w:r w:rsidRPr="00E35396">
              <w:rPr>
                <w:rFonts w:ascii="Arial" w:eastAsia="Arial" w:hAnsi="Arial" w:cs="Arial"/>
                <w:sz w:val="20"/>
              </w:rPr>
              <w:t>Cheyenne, WY, 82002</w:t>
            </w:r>
          </w:p>
        </w:tc>
      </w:tr>
      <w:tr w:rsidR="0009502C" w:rsidRPr="00A2550B" w14:paraId="2D67BE85" w14:textId="77777777" w:rsidTr="3E1A32DF">
        <w:tc>
          <w:tcPr>
            <w:tcW w:w="4281" w:type="dxa"/>
            <w:vAlign w:val="bottom"/>
          </w:tcPr>
          <w:p w14:paraId="64986315" w14:textId="77777777" w:rsidR="0009502C" w:rsidRPr="00A2550B" w:rsidRDefault="022A1C25" w:rsidP="6363D869">
            <w:pPr>
              <w:rPr>
                <w:rFonts w:ascii="Arial" w:eastAsia="Arial" w:hAnsi="Arial" w:cs="Arial"/>
                <w:sz w:val="20"/>
              </w:rPr>
            </w:pPr>
            <w:r w:rsidRPr="6363D869">
              <w:rPr>
                <w:rFonts w:ascii="Arial" w:eastAsia="Arial" w:hAnsi="Arial" w:cs="Arial"/>
                <w:sz w:val="20"/>
              </w:rPr>
              <w:t>Company Website Address</w:t>
            </w:r>
          </w:p>
        </w:tc>
        <w:tc>
          <w:tcPr>
            <w:tcW w:w="4349" w:type="dxa"/>
            <w:shd w:val="clear" w:color="auto" w:fill="FFFF99"/>
          </w:tcPr>
          <w:p w14:paraId="451E1065" w14:textId="43F26296" w:rsidR="0009502C" w:rsidRPr="00E35396" w:rsidRDefault="4EAA141B" w:rsidP="00E35396">
            <w:pPr>
              <w:jc w:val="both"/>
              <w:rPr>
                <w:rFonts w:ascii="Arial" w:eastAsia="Arial" w:hAnsi="Arial" w:cs="Arial"/>
                <w:sz w:val="20"/>
              </w:rPr>
            </w:pPr>
            <w:r w:rsidRPr="00E35396">
              <w:rPr>
                <w:rFonts w:ascii="Arial" w:eastAsia="Arial" w:hAnsi="Arial" w:cs="Arial"/>
                <w:sz w:val="20"/>
              </w:rPr>
              <w:t xml:space="preserve"> www.health.wyo.gov</w:t>
            </w:r>
          </w:p>
        </w:tc>
      </w:tr>
      <w:tr w:rsidR="0009502C" w:rsidRPr="00A2550B" w14:paraId="5C57E457" w14:textId="77777777" w:rsidTr="3E1A32DF">
        <w:tc>
          <w:tcPr>
            <w:tcW w:w="4281" w:type="dxa"/>
            <w:vAlign w:val="bottom"/>
          </w:tcPr>
          <w:p w14:paraId="0004C744" w14:textId="77777777" w:rsidR="0009502C" w:rsidRPr="00A2550B" w:rsidRDefault="022A1C25" w:rsidP="6363D869">
            <w:pPr>
              <w:rPr>
                <w:rFonts w:ascii="Arial" w:eastAsia="Arial" w:hAnsi="Arial" w:cs="Arial"/>
                <w:sz w:val="20"/>
              </w:rPr>
            </w:pPr>
            <w:r w:rsidRPr="6363D869">
              <w:rPr>
                <w:rFonts w:ascii="Arial" w:eastAsia="Arial" w:hAnsi="Arial" w:cs="Arial"/>
                <w:sz w:val="20"/>
              </w:rPr>
              <w:t>Contact Person</w:t>
            </w:r>
          </w:p>
        </w:tc>
        <w:tc>
          <w:tcPr>
            <w:tcW w:w="4349" w:type="dxa"/>
            <w:shd w:val="clear" w:color="auto" w:fill="FFFF99"/>
          </w:tcPr>
          <w:p w14:paraId="525D321A" w14:textId="3BB36321" w:rsidR="0009502C" w:rsidRPr="00E35396" w:rsidRDefault="7AFF2B21" w:rsidP="00E35396">
            <w:pPr>
              <w:jc w:val="both"/>
              <w:rPr>
                <w:rFonts w:ascii="Arial" w:eastAsia="Arial" w:hAnsi="Arial" w:cs="Arial"/>
                <w:sz w:val="20"/>
              </w:rPr>
            </w:pPr>
            <w:r w:rsidRPr="00E35396">
              <w:rPr>
                <w:rFonts w:ascii="Arial" w:eastAsia="Arial" w:hAnsi="Arial" w:cs="Arial"/>
                <w:sz w:val="20"/>
              </w:rPr>
              <w:t>Lee Grossman</w:t>
            </w:r>
          </w:p>
        </w:tc>
      </w:tr>
      <w:tr w:rsidR="008F4E85" w:rsidRPr="00A2550B" w14:paraId="4549D602" w14:textId="77777777" w:rsidTr="3E1A32DF">
        <w:tc>
          <w:tcPr>
            <w:tcW w:w="4281" w:type="dxa"/>
            <w:vAlign w:val="bottom"/>
          </w:tcPr>
          <w:p w14:paraId="4EF92ACE" w14:textId="61E469AB" w:rsidR="008F4E85" w:rsidRPr="00A2550B" w:rsidRDefault="61772DCF" w:rsidP="6363D869">
            <w:pPr>
              <w:rPr>
                <w:rFonts w:ascii="Arial" w:eastAsia="Arial" w:hAnsi="Arial" w:cs="Arial"/>
                <w:sz w:val="20"/>
              </w:rPr>
            </w:pPr>
            <w:r w:rsidRPr="6363D869">
              <w:rPr>
                <w:rFonts w:ascii="Arial" w:eastAsia="Arial" w:hAnsi="Arial" w:cs="Arial"/>
                <w:sz w:val="20"/>
              </w:rPr>
              <w:t>Contact Title</w:t>
            </w:r>
          </w:p>
        </w:tc>
        <w:tc>
          <w:tcPr>
            <w:tcW w:w="4349" w:type="dxa"/>
            <w:shd w:val="clear" w:color="auto" w:fill="FFFF99"/>
          </w:tcPr>
          <w:p w14:paraId="47EC0A09" w14:textId="5A903A22" w:rsidR="008F4E85" w:rsidRPr="00E35396" w:rsidRDefault="7B757BD9" w:rsidP="00E35396">
            <w:pPr>
              <w:jc w:val="both"/>
              <w:rPr>
                <w:rFonts w:ascii="Arial" w:eastAsia="Arial" w:hAnsi="Arial" w:cs="Arial"/>
                <w:sz w:val="20"/>
              </w:rPr>
            </w:pPr>
            <w:r w:rsidRPr="00E35396">
              <w:rPr>
                <w:rFonts w:ascii="Arial" w:eastAsia="Arial" w:hAnsi="Arial" w:cs="Arial"/>
                <w:sz w:val="20"/>
              </w:rPr>
              <w:t>Administrator of Medicaid Home &amp; Community Based Services</w:t>
            </w:r>
          </w:p>
        </w:tc>
      </w:tr>
      <w:tr w:rsidR="0009502C" w:rsidRPr="00A2550B" w14:paraId="5C86AA6A" w14:textId="77777777" w:rsidTr="3E1A32DF">
        <w:tc>
          <w:tcPr>
            <w:tcW w:w="4281" w:type="dxa"/>
            <w:vAlign w:val="bottom"/>
          </w:tcPr>
          <w:p w14:paraId="32DFBD97" w14:textId="77777777" w:rsidR="0009502C" w:rsidRPr="00A2550B" w:rsidRDefault="022A1C25" w:rsidP="6363D869">
            <w:pPr>
              <w:rPr>
                <w:rFonts w:ascii="Arial" w:eastAsia="Arial" w:hAnsi="Arial" w:cs="Arial"/>
                <w:sz w:val="20"/>
              </w:rPr>
            </w:pPr>
            <w:r w:rsidRPr="6363D869">
              <w:rPr>
                <w:rFonts w:ascii="Arial" w:eastAsia="Arial" w:hAnsi="Arial" w:cs="Arial"/>
                <w:sz w:val="20"/>
              </w:rPr>
              <w:t>Company Telephone Number</w:t>
            </w:r>
          </w:p>
        </w:tc>
        <w:tc>
          <w:tcPr>
            <w:tcW w:w="4349" w:type="dxa"/>
            <w:shd w:val="clear" w:color="auto" w:fill="FFFF99"/>
          </w:tcPr>
          <w:p w14:paraId="4C79177B" w14:textId="58BF52E1" w:rsidR="0009502C" w:rsidRPr="00E35396" w:rsidRDefault="48437DB7" w:rsidP="00E35396">
            <w:pPr>
              <w:jc w:val="both"/>
              <w:rPr>
                <w:rFonts w:ascii="Arial" w:eastAsia="Arial" w:hAnsi="Arial" w:cs="Arial"/>
                <w:sz w:val="20"/>
              </w:rPr>
            </w:pPr>
            <w:r w:rsidRPr="00E35396">
              <w:rPr>
                <w:rFonts w:ascii="Arial" w:eastAsia="Arial" w:hAnsi="Arial" w:cs="Arial"/>
                <w:sz w:val="20"/>
              </w:rPr>
              <w:t>(307) 777-7460</w:t>
            </w:r>
          </w:p>
        </w:tc>
      </w:tr>
      <w:tr w:rsidR="00CE69B6" w:rsidRPr="00A2550B" w14:paraId="136DEFE0" w14:textId="77777777" w:rsidTr="3E1A32DF">
        <w:tc>
          <w:tcPr>
            <w:tcW w:w="4281" w:type="dxa"/>
            <w:vAlign w:val="bottom"/>
          </w:tcPr>
          <w:p w14:paraId="35449174" w14:textId="77777777" w:rsidR="00CE69B6" w:rsidRPr="00A2550B" w:rsidRDefault="00CE69B6" w:rsidP="00CE69B6">
            <w:pPr>
              <w:rPr>
                <w:rFonts w:ascii="Arial" w:eastAsia="Arial" w:hAnsi="Arial" w:cs="Arial"/>
                <w:sz w:val="20"/>
              </w:rPr>
            </w:pPr>
            <w:r w:rsidRPr="6363D869">
              <w:rPr>
                <w:rFonts w:ascii="Arial" w:eastAsia="Arial" w:hAnsi="Arial" w:cs="Arial"/>
                <w:sz w:val="20"/>
              </w:rPr>
              <w:t>Company Fax Number</w:t>
            </w:r>
          </w:p>
        </w:tc>
        <w:tc>
          <w:tcPr>
            <w:tcW w:w="4349" w:type="dxa"/>
            <w:shd w:val="clear" w:color="auto" w:fill="FFFF99"/>
          </w:tcPr>
          <w:p w14:paraId="228CED07" w14:textId="48238429" w:rsidR="00CE69B6" w:rsidRPr="00E35396" w:rsidRDefault="00CE69B6" w:rsidP="00E35396">
            <w:pPr>
              <w:jc w:val="both"/>
              <w:rPr>
                <w:rFonts w:ascii="Arial" w:eastAsia="Arial" w:hAnsi="Arial" w:cs="Arial"/>
                <w:sz w:val="20"/>
              </w:rPr>
            </w:pPr>
            <w:r>
              <w:rPr>
                <w:rFonts w:ascii="Arial" w:eastAsia="Arial" w:hAnsi="Arial" w:cs="Arial"/>
                <w:sz w:val="20"/>
              </w:rPr>
              <w:t>N/A</w:t>
            </w:r>
          </w:p>
        </w:tc>
      </w:tr>
      <w:tr w:rsidR="00CE69B6" w:rsidRPr="00A2550B" w14:paraId="11E8EEB2" w14:textId="77777777" w:rsidTr="3E1A32DF">
        <w:tc>
          <w:tcPr>
            <w:tcW w:w="4281" w:type="dxa"/>
            <w:vAlign w:val="bottom"/>
          </w:tcPr>
          <w:p w14:paraId="7B981F0A" w14:textId="77777777" w:rsidR="00CE69B6" w:rsidRPr="00A2550B" w:rsidRDefault="00CE69B6" w:rsidP="00CE69B6">
            <w:pPr>
              <w:rPr>
                <w:rFonts w:ascii="Arial" w:eastAsia="Arial" w:hAnsi="Arial" w:cs="Arial"/>
                <w:sz w:val="20"/>
              </w:rPr>
            </w:pPr>
            <w:r w:rsidRPr="6363D869">
              <w:rPr>
                <w:rFonts w:ascii="Arial" w:eastAsia="Arial" w:hAnsi="Arial" w:cs="Arial"/>
                <w:sz w:val="20"/>
              </w:rPr>
              <w:t>Contact E-mail</w:t>
            </w:r>
          </w:p>
        </w:tc>
        <w:tc>
          <w:tcPr>
            <w:tcW w:w="4349" w:type="dxa"/>
            <w:shd w:val="clear" w:color="auto" w:fill="FFFF99"/>
          </w:tcPr>
          <w:p w14:paraId="15EBCB74" w14:textId="052FF5C3" w:rsidR="00CE69B6" w:rsidRPr="00E35396" w:rsidRDefault="00CE69B6" w:rsidP="00E35396">
            <w:pPr>
              <w:pStyle w:val="NoSpacing"/>
              <w:jc w:val="both"/>
              <w:rPr>
                <w:rFonts w:ascii="Arial" w:eastAsia="Arial" w:hAnsi="Arial" w:cs="Arial"/>
              </w:rPr>
            </w:pPr>
            <w:r w:rsidRPr="00E35396">
              <w:rPr>
                <w:rFonts w:ascii="Arial" w:eastAsia="Arial" w:hAnsi="Arial" w:cs="Arial"/>
                <w:color w:val="000000" w:themeColor="text1"/>
              </w:rPr>
              <w:t xml:space="preserve">Lee.grossman1@wyo.gov  </w:t>
            </w:r>
            <w:r w:rsidRPr="00E35396">
              <w:rPr>
                <w:rFonts w:ascii="Arial" w:eastAsia="Arial" w:hAnsi="Arial" w:cs="Arial"/>
              </w:rPr>
              <w:t xml:space="preserve"> </w:t>
            </w:r>
          </w:p>
        </w:tc>
      </w:tr>
      <w:tr w:rsidR="00CE69B6" w:rsidRPr="00A2550B" w14:paraId="37CBD940" w14:textId="77777777" w:rsidTr="3E1A32DF">
        <w:tc>
          <w:tcPr>
            <w:tcW w:w="4281" w:type="dxa"/>
            <w:tcBorders>
              <w:bottom w:val="single" w:sz="4" w:space="0" w:color="auto"/>
            </w:tcBorders>
            <w:vAlign w:val="bottom"/>
          </w:tcPr>
          <w:p w14:paraId="3019D611" w14:textId="77777777" w:rsidR="00CE69B6" w:rsidRPr="00A2550B" w:rsidRDefault="00CE69B6" w:rsidP="00CE69B6">
            <w:pPr>
              <w:rPr>
                <w:rFonts w:ascii="Arial" w:eastAsia="Arial" w:hAnsi="Arial" w:cs="Arial"/>
                <w:sz w:val="20"/>
              </w:rPr>
            </w:pPr>
            <w:r w:rsidRPr="6363D869">
              <w:rPr>
                <w:rFonts w:ascii="Arial" w:eastAsia="Arial" w:hAnsi="Arial" w:cs="Arial"/>
                <w:sz w:val="20"/>
              </w:rPr>
              <w:t>Industry of Company</w:t>
            </w:r>
          </w:p>
        </w:tc>
        <w:tc>
          <w:tcPr>
            <w:tcW w:w="4349" w:type="dxa"/>
            <w:tcBorders>
              <w:bottom w:val="single" w:sz="4" w:space="0" w:color="auto"/>
            </w:tcBorders>
            <w:shd w:val="clear" w:color="auto" w:fill="FFFF99"/>
          </w:tcPr>
          <w:p w14:paraId="6A3614E1" w14:textId="3E9EEE1C" w:rsidR="00CE69B6" w:rsidRPr="00E35396" w:rsidRDefault="00CE69B6" w:rsidP="00E35396">
            <w:pPr>
              <w:jc w:val="both"/>
              <w:rPr>
                <w:rFonts w:ascii="Arial" w:eastAsia="Arial" w:hAnsi="Arial" w:cs="Arial"/>
                <w:sz w:val="20"/>
              </w:rPr>
            </w:pPr>
            <w:r w:rsidRPr="00E35396">
              <w:rPr>
                <w:rFonts w:ascii="Arial" w:eastAsia="Arial" w:hAnsi="Arial" w:cs="Arial"/>
                <w:sz w:val="20"/>
              </w:rPr>
              <w:t>State Government</w:t>
            </w:r>
          </w:p>
        </w:tc>
      </w:tr>
      <w:tr w:rsidR="00CE69B6" w:rsidRPr="00A2550B" w14:paraId="469B616D" w14:textId="77777777" w:rsidTr="3E1A32DF">
        <w:tc>
          <w:tcPr>
            <w:tcW w:w="4281" w:type="dxa"/>
            <w:shd w:val="clear" w:color="auto" w:fill="B3B3B3"/>
            <w:vAlign w:val="bottom"/>
          </w:tcPr>
          <w:p w14:paraId="225A3A1A" w14:textId="50670421" w:rsidR="00CE69B6" w:rsidRPr="00A2550B" w:rsidRDefault="00CE69B6" w:rsidP="00CE69B6">
            <w:pPr>
              <w:spacing w:line="259" w:lineRule="auto"/>
              <w:rPr>
                <w:rFonts w:ascii="Arial" w:eastAsia="Arial" w:hAnsi="Arial" w:cs="Arial"/>
                <w:b/>
                <w:bCs/>
                <w:sz w:val="20"/>
              </w:rPr>
            </w:pPr>
            <w:r w:rsidRPr="6363D869">
              <w:rPr>
                <w:rFonts w:ascii="Arial" w:eastAsia="Arial" w:hAnsi="Arial" w:cs="Arial"/>
                <w:b/>
                <w:bCs/>
                <w:sz w:val="20"/>
              </w:rPr>
              <w:t>Components C &amp; E References</w:t>
            </w:r>
          </w:p>
        </w:tc>
        <w:tc>
          <w:tcPr>
            <w:tcW w:w="4349" w:type="dxa"/>
            <w:tcBorders>
              <w:bottom w:val="single" w:sz="4" w:space="0" w:color="auto"/>
            </w:tcBorders>
            <w:shd w:val="clear" w:color="auto" w:fill="B3B3B3"/>
          </w:tcPr>
          <w:p w14:paraId="7A73C6B7" w14:textId="489DF12E" w:rsidR="00CE69B6" w:rsidRPr="00E35396" w:rsidRDefault="00CE69B6" w:rsidP="00E35396">
            <w:pPr>
              <w:jc w:val="both"/>
              <w:rPr>
                <w:rFonts w:ascii="Arial" w:eastAsia="Arial" w:hAnsi="Arial" w:cs="Arial"/>
                <w:sz w:val="20"/>
              </w:rPr>
            </w:pPr>
          </w:p>
        </w:tc>
      </w:tr>
      <w:tr w:rsidR="00CE69B6" w:rsidRPr="00A2550B" w14:paraId="1F665529" w14:textId="77777777" w:rsidTr="3E1A32DF">
        <w:tc>
          <w:tcPr>
            <w:tcW w:w="4281" w:type="dxa"/>
            <w:vAlign w:val="bottom"/>
          </w:tcPr>
          <w:p w14:paraId="51F571AE" w14:textId="77777777" w:rsidR="00CE69B6" w:rsidRPr="00A2550B" w:rsidRDefault="00CE69B6" w:rsidP="00CE69B6">
            <w:pPr>
              <w:rPr>
                <w:rFonts w:ascii="Arial" w:eastAsia="Arial" w:hAnsi="Arial" w:cs="Arial"/>
                <w:sz w:val="20"/>
              </w:rPr>
            </w:pPr>
            <w:r w:rsidRPr="6363D869">
              <w:rPr>
                <w:rFonts w:ascii="Arial" w:eastAsia="Arial" w:hAnsi="Arial" w:cs="Arial"/>
                <w:sz w:val="20"/>
              </w:rPr>
              <w:t>Legal Name of Company or Governmental Entity</w:t>
            </w:r>
          </w:p>
        </w:tc>
        <w:tc>
          <w:tcPr>
            <w:tcW w:w="4349" w:type="dxa"/>
            <w:shd w:val="clear" w:color="auto" w:fill="FFFF99"/>
          </w:tcPr>
          <w:p w14:paraId="50170D4E" w14:textId="0B293F42" w:rsidR="00CE69B6" w:rsidRPr="00E35396" w:rsidRDefault="00CE69B6" w:rsidP="00E35396">
            <w:pPr>
              <w:jc w:val="both"/>
              <w:rPr>
                <w:rFonts w:ascii="Arial" w:eastAsia="Arial" w:hAnsi="Arial" w:cs="Arial"/>
                <w:sz w:val="20"/>
              </w:rPr>
            </w:pPr>
            <w:r w:rsidRPr="00E35396">
              <w:rPr>
                <w:rFonts w:ascii="Arial" w:eastAsia="Arial" w:hAnsi="Arial" w:cs="Arial"/>
                <w:sz w:val="20"/>
              </w:rPr>
              <w:t>Kansas Rehabilitation Services</w:t>
            </w:r>
          </w:p>
        </w:tc>
      </w:tr>
      <w:tr w:rsidR="00CE69B6" w:rsidRPr="00A2550B" w14:paraId="6949E424" w14:textId="77777777" w:rsidTr="3E1A32DF">
        <w:tc>
          <w:tcPr>
            <w:tcW w:w="4281" w:type="dxa"/>
            <w:vAlign w:val="bottom"/>
          </w:tcPr>
          <w:p w14:paraId="33DDC7FB" w14:textId="77777777" w:rsidR="00CE69B6" w:rsidRPr="00A2550B" w:rsidRDefault="00CE69B6" w:rsidP="00CE69B6">
            <w:pPr>
              <w:rPr>
                <w:rFonts w:ascii="Arial" w:eastAsia="Arial" w:hAnsi="Arial" w:cs="Arial"/>
                <w:sz w:val="20"/>
              </w:rPr>
            </w:pPr>
            <w:r w:rsidRPr="6363D869">
              <w:rPr>
                <w:rFonts w:ascii="Arial" w:eastAsia="Arial" w:hAnsi="Arial" w:cs="Arial"/>
                <w:sz w:val="20"/>
              </w:rPr>
              <w:t>Company Mailing Address</w:t>
            </w:r>
          </w:p>
        </w:tc>
        <w:tc>
          <w:tcPr>
            <w:tcW w:w="4349" w:type="dxa"/>
            <w:shd w:val="clear" w:color="auto" w:fill="FFFF99"/>
          </w:tcPr>
          <w:p w14:paraId="7EC240E5" w14:textId="6AAD3122" w:rsidR="00CE69B6" w:rsidRPr="00E35396" w:rsidRDefault="00CE69B6" w:rsidP="00E35396">
            <w:pPr>
              <w:jc w:val="both"/>
              <w:rPr>
                <w:rFonts w:ascii="Arial" w:eastAsia="Arial" w:hAnsi="Arial" w:cs="Arial"/>
                <w:sz w:val="20"/>
              </w:rPr>
            </w:pPr>
            <w:r w:rsidRPr="00E35396">
              <w:rPr>
                <w:rFonts w:ascii="Arial" w:eastAsia="Arial" w:hAnsi="Arial" w:cs="Arial"/>
                <w:sz w:val="20"/>
              </w:rPr>
              <w:t>915 SW Harrison</w:t>
            </w:r>
          </w:p>
          <w:p w14:paraId="5E4DC9F7" w14:textId="62E91859" w:rsidR="00CE69B6" w:rsidRPr="00E35396" w:rsidRDefault="00CE69B6" w:rsidP="00E35396">
            <w:pPr>
              <w:jc w:val="both"/>
              <w:rPr>
                <w:rFonts w:ascii="Arial" w:eastAsia="Arial" w:hAnsi="Arial" w:cs="Arial"/>
                <w:sz w:val="20"/>
              </w:rPr>
            </w:pPr>
            <w:r w:rsidRPr="00E35396">
              <w:rPr>
                <w:rFonts w:ascii="Arial" w:eastAsia="Arial" w:hAnsi="Arial" w:cs="Arial"/>
                <w:sz w:val="20"/>
              </w:rPr>
              <w:t>DSOB, 8</w:t>
            </w:r>
            <w:r w:rsidRPr="00E35396">
              <w:rPr>
                <w:rFonts w:ascii="Arial" w:eastAsia="Arial" w:hAnsi="Arial" w:cs="Arial"/>
                <w:sz w:val="20"/>
                <w:vertAlign w:val="superscript"/>
              </w:rPr>
              <w:t>th</w:t>
            </w:r>
            <w:r w:rsidRPr="00E35396">
              <w:rPr>
                <w:rFonts w:ascii="Arial" w:eastAsia="Arial" w:hAnsi="Arial" w:cs="Arial"/>
                <w:sz w:val="20"/>
              </w:rPr>
              <w:t xml:space="preserve"> Floor W.</w:t>
            </w:r>
          </w:p>
        </w:tc>
      </w:tr>
      <w:tr w:rsidR="00CE69B6" w:rsidRPr="00A2550B" w14:paraId="79394CB5" w14:textId="77777777" w:rsidTr="3E1A32DF">
        <w:tc>
          <w:tcPr>
            <w:tcW w:w="4281" w:type="dxa"/>
            <w:vAlign w:val="bottom"/>
          </w:tcPr>
          <w:p w14:paraId="52C229FF" w14:textId="77777777" w:rsidR="00CE69B6" w:rsidRPr="00A2550B" w:rsidRDefault="00CE69B6" w:rsidP="00CE69B6">
            <w:pPr>
              <w:rPr>
                <w:rFonts w:ascii="Arial" w:eastAsia="Arial" w:hAnsi="Arial" w:cs="Arial"/>
                <w:sz w:val="20"/>
              </w:rPr>
            </w:pPr>
            <w:r w:rsidRPr="6363D869">
              <w:rPr>
                <w:rFonts w:ascii="Arial" w:eastAsia="Arial" w:hAnsi="Arial" w:cs="Arial"/>
                <w:sz w:val="20"/>
              </w:rPr>
              <w:t>Company City, State, Zip</w:t>
            </w:r>
          </w:p>
        </w:tc>
        <w:tc>
          <w:tcPr>
            <w:tcW w:w="4349" w:type="dxa"/>
            <w:shd w:val="clear" w:color="auto" w:fill="FFFF99"/>
          </w:tcPr>
          <w:p w14:paraId="7DD1EB35" w14:textId="56395036" w:rsidR="00CE69B6" w:rsidRPr="00E35396" w:rsidRDefault="00CE69B6" w:rsidP="00E35396">
            <w:pPr>
              <w:jc w:val="both"/>
              <w:rPr>
                <w:rFonts w:ascii="Arial" w:eastAsia="Arial" w:hAnsi="Arial" w:cs="Arial"/>
                <w:sz w:val="20"/>
              </w:rPr>
            </w:pPr>
            <w:r w:rsidRPr="00E35396">
              <w:rPr>
                <w:rFonts w:ascii="Arial" w:eastAsia="Arial" w:hAnsi="Arial" w:cs="Arial"/>
                <w:sz w:val="20"/>
              </w:rPr>
              <w:t>Topeka, Kansas, 66612</w:t>
            </w:r>
          </w:p>
        </w:tc>
      </w:tr>
      <w:tr w:rsidR="00CE69B6" w:rsidRPr="00A2550B" w14:paraId="10F7D583" w14:textId="77777777" w:rsidTr="3E1A32DF">
        <w:tc>
          <w:tcPr>
            <w:tcW w:w="4281" w:type="dxa"/>
            <w:vAlign w:val="bottom"/>
          </w:tcPr>
          <w:p w14:paraId="2640B0B8" w14:textId="77777777" w:rsidR="00CE69B6" w:rsidRPr="00A2550B" w:rsidRDefault="00CE69B6" w:rsidP="00CE69B6">
            <w:pPr>
              <w:rPr>
                <w:rFonts w:ascii="Arial" w:eastAsia="Arial" w:hAnsi="Arial" w:cs="Arial"/>
                <w:sz w:val="20"/>
              </w:rPr>
            </w:pPr>
            <w:r w:rsidRPr="6363D869">
              <w:rPr>
                <w:rFonts w:ascii="Arial" w:eastAsia="Arial" w:hAnsi="Arial" w:cs="Arial"/>
                <w:sz w:val="20"/>
              </w:rPr>
              <w:t>Company Website Address</w:t>
            </w:r>
          </w:p>
        </w:tc>
        <w:tc>
          <w:tcPr>
            <w:tcW w:w="4349" w:type="dxa"/>
            <w:shd w:val="clear" w:color="auto" w:fill="FFFF99"/>
          </w:tcPr>
          <w:p w14:paraId="1AC84B27" w14:textId="37A7200D" w:rsidR="00CE69B6" w:rsidRPr="00E35396" w:rsidRDefault="00CE69B6" w:rsidP="00E35396">
            <w:pPr>
              <w:pStyle w:val="NoSpacing"/>
              <w:jc w:val="both"/>
              <w:rPr>
                <w:rFonts w:ascii="Arial" w:eastAsia="Arial" w:hAnsi="Arial" w:cs="Arial"/>
              </w:rPr>
            </w:pPr>
            <w:r w:rsidRPr="00E35396">
              <w:rPr>
                <w:rFonts w:ascii="Arial" w:eastAsia="Arial" w:hAnsi="Arial" w:cs="Arial"/>
                <w:color w:val="000000" w:themeColor="text1"/>
              </w:rPr>
              <w:t>www.dcf.ks.gov/services/RS</w:t>
            </w:r>
          </w:p>
        </w:tc>
      </w:tr>
      <w:tr w:rsidR="00CE69B6" w:rsidRPr="00A2550B" w14:paraId="618D8639" w14:textId="77777777" w:rsidTr="3E1A32DF">
        <w:tc>
          <w:tcPr>
            <w:tcW w:w="4281" w:type="dxa"/>
            <w:vAlign w:val="bottom"/>
          </w:tcPr>
          <w:p w14:paraId="0EC6BADD" w14:textId="77777777" w:rsidR="00CE69B6" w:rsidRPr="00A2550B" w:rsidRDefault="00CE69B6" w:rsidP="00CE69B6">
            <w:pPr>
              <w:rPr>
                <w:rFonts w:ascii="Arial" w:eastAsia="Arial" w:hAnsi="Arial" w:cs="Arial"/>
                <w:sz w:val="20"/>
              </w:rPr>
            </w:pPr>
            <w:r w:rsidRPr="6363D869">
              <w:rPr>
                <w:rFonts w:ascii="Arial" w:eastAsia="Arial" w:hAnsi="Arial" w:cs="Arial"/>
                <w:sz w:val="20"/>
              </w:rPr>
              <w:t>Contact Person</w:t>
            </w:r>
          </w:p>
        </w:tc>
        <w:tc>
          <w:tcPr>
            <w:tcW w:w="4349" w:type="dxa"/>
            <w:shd w:val="clear" w:color="auto" w:fill="FFFF99"/>
          </w:tcPr>
          <w:p w14:paraId="78FB7391" w14:textId="00A9C75F" w:rsidR="00CE69B6" w:rsidRPr="00E35396" w:rsidRDefault="00193A9A" w:rsidP="00E35396">
            <w:pPr>
              <w:jc w:val="both"/>
              <w:rPr>
                <w:rFonts w:ascii="Arial" w:eastAsia="Arial" w:hAnsi="Arial" w:cs="Arial"/>
                <w:sz w:val="20"/>
              </w:rPr>
            </w:pPr>
            <w:r>
              <w:rPr>
                <w:rFonts w:ascii="Arial" w:eastAsia="Arial" w:hAnsi="Arial" w:cs="Arial"/>
                <w:sz w:val="20"/>
              </w:rPr>
              <w:t>Dan Decker</w:t>
            </w:r>
          </w:p>
        </w:tc>
      </w:tr>
      <w:tr w:rsidR="00CE69B6" w:rsidRPr="00A2550B" w14:paraId="39B779B4" w14:textId="77777777" w:rsidTr="3E1A32DF">
        <w:tc>
          <w:tcPr>
            <w:tcW w:w="4281" w:type="dxa"/>
            <w:vAlign w:val="bottom"/>
          </w:tcPr>
          <w:p w14:paraId="0763A6FD" w14:textId="0623858B" w:rsidR="00CE69B6" w:rsidRPr="00A2550B" w:rsidRDefault="00CE69B6" w:rsidP="00CE69B6">
            <w:pPr>
              <w:rPr>
                <w:rFonts w:ascii="Arial" w:eastAsia="Arial" w:hAnsi="Arial" w:cs="Arial"/>
                <w:sz w:val="20"/>
              </w:rPr>
            </w:pPr>
            <w:r w:rsidRPr="6363D869">
              <w:rPr>
                <w:rFonts w:ascii="Arial" w:eastAsia="Arial" w:hAnsi="Arial" w:cs="Arial"/>
                <w:sz w:val="20"/>
              </w:rPr>
              <w:t>Contact Title</w:t>
            </w:r>
          </w:p>
        </w:tc>
        <w:tc>
          <w:tcPr>
            <w:tcW w:w="4349" w:type="dxa"/>
            <w:shd w:val="clear" w:color="auto" w:fill="FFFF99"/>
          </w:tcPr>
          <w:p w14:paraId="1509F2E2" w14:textId="31077A09" w:rsidR="00CE69B6" w:rsidRPr="00E35396" w:rsidRDefault="00CE69B6" w:rsidP="00E35396">
            <w:pPr>
              <w:jc w:val="both"/>
              <w:rPr>
                <w:rFonts w:ascii="Arial" w:eastAsia="Arial" w:hAnsi="Arial" w:cs="Arial"/>
                <w:sz w:val="20"/>
              </w:rPr>
            </w:pPr>
            <w:r w:rsidRPr="00E35396">
              <w:rPr>
                <w:rFonts w:ascii="Arial" w:eastAsia="Arial" w:hAnsi="Arial" w:cs="Arial"/>
                <w:sz w:val="20"/>
              </w:rPr>
              <w:t>Director</w:t>
            </w:r>
          </w:p>
        </w:tc>
      </w:tr>
      <w:tr w:rsidR="00CE69B6" w:rsidRPr="00A2550B" w14:paraId="116C22A6" w14:textId="77777777" w:rsidTr="3E1A32DF">
        <w:tc>
          <w:tcPr>
            <w:tcW w:w="4281" w:type="dxa"/>
            <w:vAlign w:val="bottom"/>
          </w:tcPr>
          <w:p w14:paraId="0D631EFD" w14:textId="77777777" w:rsidR="00CE69B6" w:rsidRPr="00A2550B" w:rsidRDefault="00CE69B6" w:rsidP="00CE69B6">
            <w:pPr>
              <w:rPr>
                <w:rFonts w:ascii="Arial" w:eastAsia="Arial" w:hAnsi="Arial" w:cs="Arial"/>
                <w:sz w:val="20"/>
              </w:rPr>
            </w:pPr>
            <w:r w:rsidRPr="6363D869">
              <w:rPr>
                <w:rFonts w:ascii="Arial" w:eastAsia="Arial" w:hAnsi="Arial" w:cs="Arial"/>
                <w:sz w:val="20"/>
              </w:rPr>
              <w:t>Company Telephone Number</w:t>
            </w:r>
          </w:p>
        </w:tc>
        <w:tc>
          <w:tcPr>
            <w:tcW w:w="4349" w:type="dxa"/>
            <w:shd w:val="clear" w:color="auto" w:fill="FFFF99"/>
          </w:tcPr>
          <w:p w14:paraId="2EA88111" w14:textId="660D8BC2" w:rsidR="00CE69B6" w:rsidRPr="00E35396" w:rsidRDefault="00CE69B6" w:rsidP="00E35396">
            <w:pPr>
              <w:spacing w:after="200" w:line="276" w:lineRule="auto"/>
              <w:jc w:val="both"/>
              <w:rPr>
                <w:rFonts w:ascii="Arial" w:eastAsia="Arial" w:hAnsi="Arial" w:cs="Arial"/>
                <w:sz w:val="20"/>
              </w:rPr>
            </w:pPr>
            <w:r w:rsidRPr="00E35396">
              <w:rPr>
                <w:rFonts w:ascii="Arial" w:eastAsia="Arial" w:hAnsi="Arial" w:cs="Arial"/>
                <w:color w:val="000000" w:themeColor="text1"/>
                <w:sz w:val="20"/>
              </w:rPr>
              <w:t>(785) 368-8204</w:t>
            </w:r>
          </w:p>
        </w:tc>
      </w:tr>
      <w:tr w:rsidR="00CE69B6" w:rsidRPr="00A2550B" w14:paraId="1D2A5329" w14:textId="77777777" w:rsidTr="3E1A32DF">
        <w:tc>
          <w:tcPr>
            <w:tcW w:w="4281" w:type="dxa"/>
            <w:vAlign w:val="bottom"/>
          </w:tcPr>
          <w:p w14:paraId="7C79F9FE" w14:textId="77777777" w:rsidR="00CE69B6" w:rsidRPr="00A2550B" w:rsidRDefault="00CE69B6" w:rsidP="00CE69B6">
            <w:pPr>
              <w:rPr>
                <w:rFonts w:ascii="Arial" w:eastAsia="Arial" w:hAnsi="Arial" w:cs="Arial"/>
                <w:sz w:val="20"/>
              </w:rPr>
            </w:pPr>
            <w:r w:rsidRPr="6363D869">
              <w:rPr>
                <w:rFonts w:ascii="Arial" w:eastAsia="Arial" w:hAnsi="Arial" w:cs="Arial"/>
                <w:sz w:val="20"/>
              </w:rPr>
              <w:t>Company Fax Number</w:t>
            </w:r>
          </w:p>
        </w:tc>
        <w:tc>
          <w:tcPr>
            <w:tcW w:w="4349" w:type="dxa"/>
            <w:shd w:val="clear" w:color="auto" w:fill="FFFF99"/>
          </w:tcPr>
          <w:p w14:paraId="6E786E3F" w14:textId="435B16EC" w:rsidR="00CE69B6" w:rsidRPr="00E35396" w:rsidRDefault="00CE69B6" w:rsidP="00E35396">
            <w:pPr>
              <w:jc w:val="both"/>
              <w:rPr>
                <w:rFonts w:ascii="Arial" w:eastAsia="Arial" w:hAnsi="Arial" w:cs="Arial"/>
                <w:sz w:val="20"/>
              </w:rPr>
            </w:pPr>
            <w:r>
              <w:rPr>
                <w:rFonts w:ascii="Arial" w:eastAsia="Arial" w:hAnsi="Arial" w:cs="Arial"/>
                <w:sz w:val="20"/>
              </w:rPr>
              <w:t>N/A</w:t>
            </w:r>
          </w:p>
        </w:tc>
      </w:tr>
      <w:tr w:rsidR="00CE69B6" w:rsidRPr="00A2550B" w14:paraId="157B4B02" w14:textId="77777777" w:rsidTr="3E1A32DF">
        <w:tc>
          <w:tcPr>
            <w:tcW w:w="4281" w:type="dxa"/>
            <w:vAlign w:val="bottom"/>
          </w:tcPr>
          <w:p w14:paraId="7BC51180" w14:textId="77777777" w:rsidR="00CE69B6" w:rsidRPr="00A2550B" w:rsidRDefault="00CE69B6" w:rsidP="00CE69B6">
            <w:pPr>
              <w:rPr>
                <w:rFonts w:ascii="Arial" w:eastAsia="Arial" w:hAnsi="Arial" w:cs="Arial"/>
                <w:sz w:val="20"/>
              </w:rPr>
            </w:pPr>
            <w:r w:rsidRPr="6363D869">
              <w:rPr>
                <w:rFonts w:ascii="Arial" w:eastAsia="Arial" w:hAnsi="Arial" w:cs="Arial"/>
                <w:sz w:val="20"/>
              </w:rPr>
              <w:t>Contact E-mail</w:t>
            </w:r>
          </w:p>
        </w:tc>
        <w:tc>
          <w:tcPr>
            <w:tcW w:w="4349" w:type="dxa"/>
            <w:shd w:val="clear" w:color="auto" w:fill="FFFF99"/>
          </w:tcPr>
          <w:p w14:paraId="523D51E3" w14:textId="34132401" w:rsidR="00CE69B6" w:rsidRPr="00E35396" w:rsidRDefault="00CE69B6" w:rsidP="00E35396">
            <w:pPr>
              <w:spacing w:after="200" w:line="276" w:lineRule="auto"/>
              <w:jc w:val="both"/>
              <w:rPr>
                <w:rFonts w:ascii="Arial" w:eastAsia="Arial" w:hAnsi="Arial" w:cs="Arial"/>
                <w:sz w:val="20"/>
              </w:rPr>
            </w:pPr>
            <w:r w:rsidRPr="00E35396">
              <w:rPr>
                <w:rFonts w:ascii="Arial" w:eastAsia="Arial" w:hAnsi="Arial" w:cs="Arial"/>
                <w:color w:val="000000" w:themeColor="text1"/>
                <w:sz w:val="20"/>
              </w:rPr>
              <w:t>Michael.Donnelly@dcf.ks.gov</w:t>
            </w:r>
          </w:p>
        </w:tc>
      </w:tr>
      <w:tr w:rsidR="00CE69B6" w:rsidRPr="00A2550B" w14:paraId="40836350" w14:textId="77777777" w:rsidTr="3E1A32DF">
        <w:tc>
          <w:tcPr>
            <w:tcW w:w="4281" w:type="dxa"/>
            <w:tcBorders>
              <w:bottom w:val="single" w:sz="4" w:space="0" w:color="auto"/>
            </w:tcBorders>
            <w:vAlign w:val="bottom"/>
          </w:tcPr>
          <w:p w14:paraId="35F94187" w14:textId="77777777" w:rsidR="00CE69B6" w:rsidRPr="00A2550B" w:rsidRDefault="00CE69B6" w:rsidP="00CE69B6">
            <w:pPr>
              <w:rPr>
                <w:rFonts w:ascii="Arial" w:eastAsia="Arial" w:hAnsi="Arial" w:cs="Arial"/>
                <w:sz w:val="20"/>
              </w:rPr>
            </w:pPr>
            <w:r w:rsidRPr="6363D869">
              <w:rPr>
                <w:rFonts w:ascii="Arial" w:eastAsia="Arial" w:hAnsi="Arial" w:cs="Arial"/>
                <w:sz w:val="20"/>
              </w:rPr>
              <w:t>Industry of Company</w:t>
            </w:r>
          </w:p>
        </w:tc>
        <w:tc>
          <w:tcPr>
            <w:tcW w:w="4349" w:type="dxa"/>
            <w:tcBorders>
              <w:bottom w:val="single" w:sz="4" w:space="0" w:color="auto"/>
            </w:tcBorders>
            <w:shd w:val="clear" w:color="auto" w:fill="FFFF99"/>
          </w:tcPr>
          <w:p w14:paraId="36539B8E" w14:textId="409CFB79" w:rsidR="00CE69B6" w:rsidRPr="00E35396" w:rsidRDefault="00CE69B6" w:rsidP="00E35396">
            <w:pPr>
              <w:jc w:val="both"/>
              <w:rPr>
                <w:rFonts w:ascii="Arial" w:eastAsia="Arial" w:hAnsi="Arial" w:cs="Arial"/>
                <w:sz w:val="20"/>
              </w:rPr>
            </w:pPr>
            <w:r w:rsidRPr="00E35396">
              <w:rPr>
                <w:rFonts w:ascii="Arial" w:eastAsia="Arial" w:hAnsi="Arial" w:cs="Arial"/>
                <w:sz w:val="20"/>
              </w:rPr>
              <w:t>State Government</w:t>
            </w:r>
          </w:p>
        </w:tc>
      </w:tr>
      <w:tr w:rsidR="00CE69B6" w:rsidRPr="00A2550B" w14:paraId="4D3FC23F" w14:textId="77777777" w:rsidTr="3E1A32DF">
        <w:tc>
          <w:tcPr>
            <w:tcW w:w="4281" w:type="dxa"/>
            <w:shd w:val="clear" w:color="auto" w:fill="B3B3B3"/>
            <w:vAlign w:val="bottom"/>
          </w:tcPr>
          <w:p w14:paraId="0B85CDE8" w14:textId="49FB78D6" w:rsidR="00CE69B6" w:rsidRPr="00A2550B" w:rsidRDefault="00CE69B6" w:rsidP="3E1A32DF">
            <w:pPr>
              <w:rPr>
                <w:rFonts w:ascii="Arial" w:eastAsia="Arial" w:hAnsi="Arial" w:cs="Arial"/>
                <w:b/>
                <w:bCs/>
                <w:sz w:val="20"/>
              </w:rPr>
            </w:pPr>
            <w:r w:rsidRPr="3E1A32DF">
              <w:rPr>
                <w:rFonts w:ascii="Arial" w:eastAsia="Arial" w:hAnsi="Arial" w:cs="Arial"/>
                <w:b/>
                <w:bCs/>
                <w:sz w:val="20"/>
              </w:rPr>
              <w:t>Component</w:t>
            </w:r>
            <w:r w:rsidR="207D19A2" w:rsidRPr="3E1A32DF">
              <w:rPr>
                <w:rFonts w:ascii="Arial" w:eastAsia="Arial" w:hAnsi="Arial" w:cs="Arial"/>
                <w:b/>
                <w:bCs/>
                <w:sz w:val="20"/>
              </w:rPr>
              <w:t xml:space="preserve">s </w:t>
            </w:r>
            <w:r w:rsidR="1D4E374C" w:rsidRPr="3E1A32DF">
              <w:rPr>
                <w:rFonts w:ascii="Arial" w:eastAsia="Arial" w:hAnsi="Arial" w:cs="Arial"/>
                <w:b/>
                <w:bCs/>
                <w:sz w:val="20"/>
              </w:rPr>
              <w:t>A, C, D</w:t>
            </w:r>
            <w:r w:rsidR="207D19A2" w:rsidRPr="3E1A32DF">
              <w:rPr>
                <w:rFonts w:ascii="Arial" w:eastAsia="Arial" w:hAnsi="Arial" w:cs="Arial"/>
                <w:b/>
                <w:bCs/>
                <w:sz w:val="20"/>
              </w:rPr>
              <w:t xml:space="preserve"> &amp; E</w:t>
            </w:r>
            <w:r w:rsidRPr="3E1A32DF">
              <w:rPr>
                <w:rFonts w:ascii="Arial" w:eastAsia="Arial" w:hAnsi="Arial" w:cs="Arial"/>
                <w:b/>
                <w:bCs/>
                <w:sz w:val="20"/>
              </w:rPr>
              <w:t xml:space="preserve"> </w:t>
            </w:r>
            <w:r w:rsidRPr="3E1A32DF">
              <w:rPr>
                <w:rFonts w:ascii="Arial" w:eastAsia="Arial" w:hAnsi="Arial" w:cs="Arial"/>
                <w:b/>
                <w:bCs/>
                <w:sz w:val="20"/>
              </w:rPr>
              <w:lastRenderedPageBreak/>
              <w:t>Reference</w:t>
            </w:r>
            <w:r w:rsidR="2D34DCF2" w:rsidRPr="3E1A32DF">
              <w:rPr>
                <w:rFonts w:ascii="Arial" w:eastAsia="Arial" w:hAnsi="Arial" w:cs="Arial"/>
                <w:b/>
                <w:bCs/>
                <w:sz w:val="20"/>
              </w:rPr>
              <w:t>s</w:t>
            </w:r>
          </w:p>
        </w:tc>
        <w:tc>
          <w:tcPr>
            <w:tcW w:w="4349" w:type="dxa"/>
            <w:tcBorders>
              <w:bottom w:val="single" w:sz="4" w:space="0" w:color="auto"/>
            </w:tcBorders>
            <w:shd w:val="clear" w:color="auto" w:fill="B3B3B3"/>
          </w:tcPr>
          <w:p w14:paraId="2738E897" w14:textId="57183669" w:rsidR="00CE69B6" w:rsidRPr="00E35396" w:rsidRDefault="00CE69B6" w:rsidP="00E35396">
            <w:pPr>
              <w:jc w:val="both"/>
              <w:rPr>
                <w:rFonts w:ascii="Arial" w:eastAsia="Arial" w:hAnsi="Arial" w:cs="Arial"/>
                <w:sz w:val="20"/>
              </w:rPr>
            </w:pPr>
          </w:p>
        </w:tc>
      </w:tr>
      <w:tr w:rsidR="00CE69B6" w:rsidRPr="00A2550B" w14:paraId="657337DC" w14:textId="77777777" w:rsidTr="3E1A32DF">
        <w:tc>
          <w:tcPr>
            <w:tcW w:w="4281" w:type="dxa"/>
            <w:vAlign w:val="bottom"/>
          </w:tcPr>
          <w:p w14:paraId="220BB91D" w14:textId="77777777" w:rsidR="00CE69B6" w:rsidRPr="00A2550B" w:rsidRDefault="00CE69B6" w:rsidP="00CE69B6">
            <w:pPr>
              <w:rPr>
                <w:rFonts w:ascii="Arial" w:eastAsia="Arial" w:hAnsi="Arial" w:cs="Arial"/>
                <w:sz w:val="20"/>
              </w:rPr>
            </w:pPr>
            <w:r w:rsidRPr="6363D869">
              <w:rPr>
                <w:rFonts w:ascii="Arial" w:eastAsia="Arial" w:hAnsi="Arial" w:cs="Arial"/>
                <w:sz w:val="20"/>
              </w:rPr>
              <w:t>Legal Name of Company or Governmental Entity</w:t>
            </w:r>
          </w:p>
        </w:tc>
        <w:tc>
          <w:tcPr>
            <w:tcW w:w="4349" w:type="dxa"/>
            <w:shd w:val="clear" w:color="auto" w:fill="FFFF99"/>
          </w:tcPr>
          <w:p w14:paraId="36C9594A" w14:textId="0EFA4E84" w:rsidR="00CE69B6" w:rsidRPr="00E35396" w:rsidRDefault="461DD101" w:rsidP="5928981A">
            <w:pPr>
              <w:jc w:val="both"/>
              <w:rPr>
                <w:rFonts w:ascii="Arial" w:eastAsia="Arial" w:hAnsi="Arial" w:cs="Arial"/>
                <w:sz w:val="20"/>
              </w:rPr>
            </w:pPr>
            <w:r w:rsidRPr="5928981A">
              <w:rPr>
                <w:rFonts w:ascii="Arial" w:eastAsia="Arial" w:hAnsi="Arial" w:cs="Arial"/>
                <w:sz w:val="20"/>
              </w:rPr>
              <w:t>Arlington County Developmental Disability Services Bureau</w:t>
            </w:r>
          </w:p>
        </w:tc>
      </w:tr>
      <w:tr w:rsidR="00CE69B6" w:rsidRPr="00A2550B" w14:paraId="213B2AB4" w14:textId="77777777" w:rsidTr="3E1A32DF">
        <w:tc>
          <w:tcPr>
            <w:tcW w:w="4281" w:type="dxa"/>
            <w:vAlign w:val="bottom"/>
          </w:tcPr>
          <w:p w14:paraId="1032D3CF" w14:textId="77777777" w:rsidR="00CE69B6" w:rsidRPr="00A2550B" w:rsidRDefault="00CE69B6" w:rsidP="00CE69B6">
            <w:pPr>
              <w:rPr>
                <w:rFonts w:ascii="Arial" w:eastAsia="Arial" w:hAnsi="Arial" w:cs="Arial"/>
                <w:sz w:val="20"/>
              </w:rPr>
            </w:pPr>
            <w:r w:rsidRPr="6363D869">
              <w:rPr>
                <w:rFonts w:ascii="Arial" w:eastAsia="Arial" w:hAnsi="Arial" w:cs="Arial"/>
                <w:sz w:val="20"/>
              </w:rPr>
              <w:t>Company Mailing Address</w:t>
            </w:r>
          </w:p>
        </w:tc>
        <w:tc>
          <w:tcPr>
            <w:tcW w:w="4349" w:type="dxa"/>
            <w:shd w:val="clear" w:color="auto" w:fill="FFFF99"/>
          </w:tcPr>
          <w:p w14:paraId="08F45A5C" w14:textId="42AB7AA6" w:rsidR="00CE69B6" w:rsidRPr="00E35396" w:rsidRDefault="18C0C015" w:rsidP="5928981A">
            <w:pPr>
              <w:tabs>
                <w:tab w:val="left" w:pos="3014"/>
              </w:tabs>
              <w:spacing w:line="276" w:lineRule="auto"/>
              <w:jc w:val="both"/>
              <w:rPr>
                <w:rFonts w:ascii="Arial" w:eastAsia="Arial" w:hAnsi="Arial" w:cs="Arial"/>
                <w:color w:val="000000" w:themeColor="text1"/>
                <w:sz w:val="20"/>
              </w:rPr>
            </w:pPr>
            <w:r w:rsidRPr="5928981A">
              <w:rPr>
                <w:rFonts w:ascii="Arial" w:eastAsia="Arial" w:hAnsi="Arial" w:cs="Arial"/>
                <w:color w:val="000000" w:themeColor="text1"/>
                <w:sz w:val="20"/>
              </w:rPr>
              <w:t>2100 Washington Boulevard, 4</w:t>
            </w:r>
            <w:r w:rsidRPr="5928981A">
              <w:rPr>
                <w:rFonts w:ascii="Arial" w:eastAsia="Arial" w:hAnsi="Arial" w:cs="Arial"/>
                <w:color w:val="000000" w:themeColor="text1"/>
                <w:sz w:val="20"/>
                <w:vertAlign w:val="superscript"/>
              </w:rPr>
              <w:t>th</w:t>
            </w:r>
            <w:r w:rsidRPr="5928981A">
              <w:rPr>
                <w:rFonts w:ascii="Arial" w:eastAsia="Arial" w:hAnsi="Arial" w:cs="Arial"/>
                <w:color w:val="000000" w:themeColor="text1"/>
                <w:sz w:val="20"/>
              </w:rPr>
              <w:t xml:space="preserve"> Floor</w:t>
            </w:r>
          </w:p>
        </w:tc>
      </w:tr>
      <w:tr w:rsidR="00CE69B6" w:rsidRPr="00A2550B" w14:paraId="6FD94ACF" w14:textId="77777777" w:rsidTr="3E1A32DF">
        <w:tc>
          <w:tcPr>
            <w:tcW w:w="4281" w:type="dxa"/>
            <w:vAlign w:val="bottom"/>
          </w:tcPr>
          <w:p w14:paraId="75E20677" w14:textId="77777777" w:rsidR="00CE69B6" w:rsidRPr="00A2550B" w:rsidRDefault="00CE69B6" w:rsidP="00CE69B6">
            <w:pPr>
              <w:rPr>
                <w:rFonts w:ascii="Arial" w:eastAsia="Arial" w:hAnsi="Arial" w:cs="Arial"/>
                <w:sz w:val="20"/>
              </w:rPr>
            </w:pPr>
            <w:r w:rsidRPr="6363D869">
              <w:rPr>
                <w:rFonts w:ascii="Arial" w:eastAsia="Arial" w:hAnsi="Arial" w:cs="Arial"/>
                <w:sz w:val="20"/>
              </w:rPr>
              <w:t>Company City, State, Zip</w:t>
            </w:r>
          </w:p>
        </w:tc>
        <w:tc>
          <w:tcPr>
            <w:tcW w:w="4349" w:type="dxa"/>
            <w:shd w:val="clear" w:color="auto" w:fill="FFFF99"/>
          </w:tcPr>
          <w:p w14:paraId="7B1F0394" w14:textId="7903D4F2" w:rsidR="00CE69B6" w:rsidRPr="00E35396" w:rsidRDefault="0F7B1D97" w:rsidP="5928981A">
            <w:pPr>
              <w:jc w:val="both"/>
              <w:rPr>
                <w:rFonts w:ascii="Arial" w:eastAsia="Arial" w:hAnsi="Arial" w:cs="Arial"/>
                <w:sz w:val="20"/>
              </w:rPr>
            </w:pPr>
            <w:r w:rsidRPr="5928981A">
              <w:rPr>
                <w:rFonts w:ascii="Arial" w:eastAsia="Arial" w:hAnsi="Arial" w:cs="Arial"/>
                <w:sz w:val="20"/>
              </w:rPr>
              <w:t>Arlington, VA 22204</w:t>
            </w:r>
          </w:p>
        </w:tc>
      </w:tr>
      <w:tr w:rsidR="00CE69B6" w:rsidRPr="00A2550B" w14:paraId="2B3F0E19" w14:textId="77777777" w:rsidTr="3E1A32DF">
        <w:tc>
          <w:tcPr>
            <w:tcW w:w="4281" w:type="dxa"/>
            <w:vAlign w:val="bottom"/>
          </w:tcPr>
          <w:p w14:paraId="7E17E5C0" w14:textId="77777777" w:rsidR="00CE69B6" w:rsidRPr="00A2550B" w:rsidRDefault="00CE69B6" w:rsidP="00CE69B6">
            <w:pPr>
              <w:rPr>
                <w:rFonts w:ascii="Arial" w:eastAsia="Arial" w:hAnsi="Arial" w:cs="Arial"/>
                <w:sz w:val="20"/>
              </w:rPr>
            </w:pPr>
            <w:r w:rsidRPr="6363D869">
              <w:rPr>
                <w:rFonts w:ascii="Arial" w:eastAsia="Arial" w:hAnsi="Arial" w:cs="Arial"/>
                <w:sz w:val="20"/>
              </w:rPr>
              <w:t>Company Website Address</w:t>
            </w:r>
          </w:p>
        </w:tc>
        <w:tc>
          <w:tcPr>
            <w:tcW w:w="4349" w:type="dxa"/>
            <w:shd w:val="clear" w:color="auto" w:fill="FFFF99"/>
          </w:tcPr>
          <w:p w14:paraId="75D5EF02" w14:textId="6F830B95" w:rsidR="00CE69B6" w:rsidRPr="00E35396" w:rsidRDefault="09021EA7" w:rsidP="5928981A">
            <w:pPr>
              <w:pStyle w:val="NoSpacing"/>
              <w:rPr>
                <w:rFonts w:ascii="Arial" w:eastAsia="Arial" w:hAnsi="Arial" w:cs="Arial"/>
              </w:rPr>
            </w:pPr>
            <w:r w:rsidRPr="5928981A">
              <w:rPr>
                <w:rFonts w:ascii="Arial" w:eastAsia="Arial" w:hAnsi="Arial" w:cs="Arial"/>
              </w:rPr>
              <w:t>www.arlingtonva.us/Government/Departments/DHS/Aging-Disability/Programs/Dev-Disability</w:t>
            </w:r>
          </w:p>
        </w:tc>
      </w:tr>
      <w:tr w:rsidR="00CE69B6" w:rsidRPr="00A2550B" w14:paraId="55D8A4E1" w14:textId="77777777" w:rsidTr="3E1A32DF">
        <w:tc>
          <w:tcPr>
            <w:tcW w:w="4281" w:type="dxa"/>
            <w:vAlign w:val="bottom"/>
          </w:tcPr>
          <w:p w14:paraId="2D0C9DFD" w14:textId="77777777" w:rsidR="00CE69B6" w:rsidRPr="00A2550B" w:rsidRDefault="00CE69B6" w:rsidP="00CE69B6">
            <w:pPr>
              <w:rPr>
                <w:rFonts w:ascii="Arial" w:eastAsia="Arial" w:hAnsi="Arial" w:cs="Arial"/>
                <w:sz w:val="20"/>
              </w:rPr>
            </w:pPr>
            <w:r w:rsidRPr="6363D869">
              <w:rPr>
                <w:rFonts w:ascii="Arial" w:eastAsia="Arial" w:hAnsi="Arial" w:cs="Arial"/>
                <w:sz w:val="20"/>
              </w:rPr>
              <w:t>Contact Person</w:t>
            </w:r>
          </w:p>
        </w:tc>
        <w:tc>
          <w:tcPr>
            <w:tcW w:w="4349" w:type="dxa"/>
            <w:shd w:val="clear" w:color="auto" w:fill="FFFF99"/>
          </w:tcPr>
          <w:p w14:paraId="5815C2A2" w14:textId="225A8045" w:rsidR="00CE69B6" w:rsidRPr="00E35396" w:rsidRDefault="5CD477CB" w:rsidP="5928981A">
            <w:pPr>
              <w:jc w:val="both"/>
              <w:rPr>
                <w:rFonts w:ascii="Arial" w:eastAsia="Arial" w:hAnsi="Arial" w:cs="Arial"/>
                <w:sz w:val="20"/>
              </w:rPr>
            </w:pPr>
            <w:r w:rsidRPr="5928981A">
              <w:rPr>
                <w:rFonts w:ascii="Arial" w:eastAsia="Arial" w:hAnsi="Arial" w:cs="Arial"/>
                <w:sz w:val="20"/>
              </w:rPr>
              <w:t xml:space="preserve">La </w:t>
            </w:r>
            <w:proofErr w:type="spellStart"/>
            <w:r w:rsidRPr="5928981A">
              <w:rPr>
                <w:rFonts w:ascii="Arial" w:eastAsia="Arial" w:hAnsi="Arial" w:cs="Arial"/>
                <w:sz w:val="20"/>
              </w:rPr>
              <w:t>Voyce</w:t>
            </w:r>
            <w:proofErr w:type="spellEnd"/>
            <w:r w:rsidRPr="5928981A">
              <w:rPr>
                <w:rFonts w:ascii="Arial" w:eastAsia="Arial" w:hAnsi="Arial" w:cs="Arial"/>
                <w:sz w:val="20"/>
              </w:rPr>
              <w:t xml:space="preserve"> Reid</w:t>
            </w:r>
          </w:p>
        </w:tc>
      </w:tr>
      <w:tr w:rsidR="00CE69B6" w:rsidRPr="00A2550B" w14:paraId="0B98643C" w14:textId="77777777" w:rsidTr="3E1A32DF">
        <w:tc>
          <w:tcPr>
            <w:tcW w:w="4281" w:type="dxa"/>
            <w:vAlign w:val="bottom"/>
          </w:tcPr>
          <w:p w14:paraId="47D6706C" w14:textId="1BC6E7BC" w:rsidR="00CE69B6" w:rsidRPr="00A2550B" w:rsidRDefault="00CE69B6" w:rsidP="00CE69B6">
            <w:pPr>
              <w:rPr>
                <w:rFonts w:ascii="Arial" w:eastAsia="Arial" w:hAnsi="Arial" w:cs="Arial"/>
                <w:sz w:val="20"/>
              </w:rPr>
            </w:pPr>
            <w:r w:rsidRPr="6363D869">
              <w:rPr>
                <w:rFonts w:ascii="Arial" w:eastAsia="Arial" w:hAnsi="Arial" w:cs="Arial"/>
                <w:sz w:val="20"/>
              </w:rPr>
              <w:t>Contact Title</w:t>
            </w:r>
          </w:p>
        </w:tc>
        <w:tc>
          <w:tcPr>
            <w:tcW w:w="4349" w:type="dxa"/>
            <w:shd w:val="clear" w:color="auto" w:fill="FFFF99"/>
          </w:tcPr>
          <w:p w14:paraId="08A3B661" w14:textId="0C40BCF0" w:rsidR="00CE69B6" w:rsidRPr="00E35396" w:rsidRDefault="4CA19FC3" w:rsidP="5928981A">
            <w:pPr>
              <w:pStyle w:val="NoSpacing"/>
              <w:rPr>
                <w:rFonts w:ascii="Arial" w:eastAsia="Arial" w:hAnsi="Arial" w:cs="Arial"/>
              </w:rPr>
            </w:pPr>
            <w:r w:rsidRPr="5928981A">
              <w:rPr>
                <w:rFonts w:ascii="Arial" w:eastAsia="Arial" w:hAnsi="Arial" w:cs="Arial"/>
                <w:color w:val="000000" w:themeColor="text1"/>
              </w:rPr>
              <w:t>Bureau Chief</w:t>
            </w:r>
          </w:p>
        </w:tc>
      </w:tr>
      <w:tr w:rsidR="00CE69B6" w:rsidRPr="00A2550B" w14:paraId="48B024B5" w14:textId="77777777" w:rsidTr="3E1A32DF">
        <w:tc>
          <w:tcPr>
            <w:tcW w:w="4281" w:type="dxa"/>
            <w:vAlign w:val="bottom"/>
          </w:tcPr>
          <w:p w14:paraId="733A3862" w14:textId="77777777" w:rsidR="00CE69B6" w:rsidRPr="00A2550B" w:rsidRDefault="00CE69B6" w:rsidP="00CE69B6">
            <w:pPr>
              <w:rPr>
                <w:rFonts w:ascii="Arial" w:eastAsia="Arial" w:hAnsi="Arial" w:cs="Arial"/>
                <w:sz w:val="20"/>
              </w:rPr>
            </w:pPr>
            <w:r w:rsidRPr="6363D869">
              <w:rPr>
                <w:rFonts w:ascii="Arial" w:eastAsia="Arial" w:hAnsi="Arial" w:cs="Arial"/>
                <w:sz w:val="20"/>
              </w:rPr>
              <w:t>Company Telephone Number</w:t>
            </w:r>
          </w:p>
        </w:tc>
        <w:tc>
          <w:tcPr>
            <w:tcW w:w="4349" w:type="dxa"/>
            <w:shd w:val="clear" w:color="auto" w:fill="FFFF99"/>
          </w:tcPr>
          <w:p w14:paraId="1B91EFFB" w14:textId="0DB1E558" w:rsidR="00CE69B6" w:rsidRPr="00E35396" w:rsidRDefault="3104DC9E" w:rsidP="5928981A">
            <w:pPr>
              <w:pStyle w:val="NoSpacing"/>
              <w:rPr>
                <w:rFonts w:ascii="Arial" w:eastAsia="Arial" w:hAnsi="Arial" w:cs="Arial"/>
              </w:rPr>
            </w:pPr>
            <w:r w:rsidRPr="5928981A">
              <w:rPr>
                <w:rFonts w:ascii="Arial" w:eastAsia="Arial" w:hAnsi="Arial" w:cs="Arial"/>
                <w:color w:val="000000" w:themeColor="text1"/>
              </w:rPr>
              <w:t>(703) 228-1731</w:t>
            </w:r>
          </w:p>
        </w:tc>
      </w:tr>
      <w:tr w:rsidR="00CE69B6" w:rsidRPr="00A2550B" w14:paraId="5BF158BD" w14:textId="77777777" w:rsidTr="3E1A32DF">
        <w:tc>
          <w:tcPr>
            <w:tcW w:w="4281" w:type="dxa"/>
            <w:vAlign w:val="bottom"/>
          </w:tcPr>
          <w:p w14:paraId="287D1A42" w14:textId="77777777" w:rsidR="00CE69B6" w:rsidRPr="00A2550B" w:rsidRDefault="00CE69B6" w:rsidP="00CE69B6">
            <w:pPr>
              <w:rPr>
                <w:rFonts w:ascii="Arial" w:eastAsia="Arial" w:hAnsi="Arial" w:cs="Arial"/>
                <w:sz w:val="20"/>
              </w:rPr>
            </w:pPr>
            <w:r w:rsidRPr="6363D869">
              <w:rPr>
                <w:rFonts w:ascii="Arial" w:eastAsia="Arial" w:hAnsi="Arial" w:cs="Arial"/>
                <w:sz w:val="20"/>
              </w:rPr>
              <w:t>Company Fax Number</w:t>
            </w:r>
          </w:p>
        </w:tc>
        <w:tc>
          <w:tcPr>
            <w:tcW w:w="4349" w:type="dxa"/>
            <w:shd w:val="clear" w:color="auto" w:fill="FFFF99"/>
          </w:tcPr>
          <w:p w14:paraId="62651C08" w14:textId="06FAE8DC" w:rsidR="00CE69B6" w:rsidRPr="00E35396" w:rsidRDefault="0B02539E" w:rsidP="5928981A">
            <w:pPr>
              <w:jc w:val="both"/>
              <w:rPr>
                <w:rFonts w:ascii="Arial" w:eastAsia="Arial" w:hAnsi="Arial" w:cs="Arial"/>
                <w:sz w:val="20"/>
              </w:rPr>
            </w:pPr>
            <w:r w:rsidRPr="5928981A">
              <w:rPr>
                <w:rFonts w:ascii="Arial" w:eastAsia="Arial" w:hAnsi="Arial" w:cs="Arial"/>
                <w:sz w:val="20"/>
              </w:rPr>
              <w:t>N/A</w:t>
            </w:r>
          </w:p>
        </w:tc>
      </w:tr>
      <w:tr w:rsidR="00CE69B6" w:rsidRPr="00A2550B" w14:paraId="4FEF55E9" w14:textId="77777777" w:rsidTr="3E1A32DF">
        <w:tc>
          <w:tcPr>
            <w:tcW w:w="4281" w:type="dxa"/>
            <w:vAlign w:val="bottom"/>
          </w:tcPr>
          <w:p w14:paraId="54E631D6" w14:textId="77777777" w:rsidR="00CE69B6" w:rsidRPr="00A2550B" w:rsidRDefault="00CE69B6" w:rsidP="00CE69B6">
            <w:pPr>
              <w:rPr>
                <w:rFonts w:ascii="Arial" w:eastAsia="Arial" w:hAnsi="Arial" w:cs="Arial"/>
                <w:sz w:val="20"/>
              </w:rPr>
            </w:pPr>
            <w:r w:rsidRPr="6363D869">
              <w:rPr>
                <w:rFonts w:ascii="Arial" w:eastAsia="Arial" w:hAnsi="Arial" w:cs="Arial"/>
                <w:sz w:val="20"/>
              </w:rPr>
              <w:t>Contact E-mail</w:t>
            </w:r>
          </w:p>
        </w:tc>
        <w:tc>
          <w:tcPr>
            <w:tcW w:w="4349" w:type="dxa"/>
            <w:shd w:val="clear" w:color="auto" w:fill="FFFF99"/>
          </w:tcPr>
          <w:p w14:paraId="1E12BD27" w14:textId="364CFF03" w:rsidR="00CE69B6" w:rsidRPr="00E35396" w:rsidRDefault="3021D936" w:rsidP="5928981A">
            <w:pPr>
              <w:spacing w:after="200" w:line="257" w:lineRule="auto"/>
              <w:jc w:val="both"/>
              <w:rPr>
                <w:rFonts w:ascii="Arial" w:eastAsia="Arial" w:hAnsi="Arial" w:cs="Arial"/>
                <w:sz w:val="20"/>
              </w:rPr>
            </w:pPr>
            <w:r w:rsidRPr="5928981A">
              <w:rPr>
                <w:rFonts w:ascii="Arial" w:eastAsia="Arial" w:hAnsi="Arial" w:cs="Arial"/>
                <w:color w:val="000000" w:themeColor="text1"/>
                <w:sz w:val="20"/>
              </w:rPr>
              <w:t>lreid@arlingtonva.us</w:t>
            </w:r>
          </w:p>
        </w:tc>
      </w:tr>
      <w:tr w:rsidR="00CE69B6" w:rsidRPr="00A2550B" w14:paraId="1F5444DA" w14:textId="77777777" w:rsidTr="3E1A32DF">
        <w:trPr>
          <w:trHeight w:val="330"/>
        </w:trPr>
        <w:tc>
          <w:tcPr>
            <w:tcW w:w="4281" w:type="dxa"/>
            <w:vAlign w:val="bottom"/>
          </w:tcPr>
          <w:p w14:paraId="2BBFB632" w14:textId="77777777" w:rsidR="00CE69B6" w:rsidRPr="00A2550B" w:rsidRDefault="00CE69B6" w:rsidP="00CE69B6">
            <w:pPr>
              <w:rPr>
                <w:rFonts w:ascii="Arial" w:eastAsia="Arial" w:hAnsi="Arial" w:cs="Arial"/>
                <w:sz w:val="20"/>
              </w:rPr>
            </w:pPr>
            <w:r w:rsidRPr="6363D869">
              <w:rPr>
                <w:rFonts w:ascii="Arial" w:eastAsia="Arial" w:hAnsi="Arial" w:cs="Arial"/>
                <w:sz w:val="20"/>
              </w:rPr>
              <w:t>Industry of Company</w:t>
            </w:r>
          </w:p>
        </w:tc>
        <w:tc>
          <w:tcPr>
            <w:tcW w:w="4349" w:type="dxa"/>
            <w:shd w:val="clear" w:color="auto" w:fill="FFFF99"/>
          </w:tcPr>
          <w:p w14:paraId="74BD5AE0" w14:textId="5DC33B76" w:rsidR="00CE69B6" w:rsidRPr="00E35396" w:rsidRDefault="1E90D31E" w:rsidP="5928981A">
            <w:pPr>
              <w:jc w:val="both"/>
              <w:rPr>
                <w:rFonts w:ascii="Arial" w:eastAsia="Arial" w:hAnsi="Arial" w:cs="Arial"/>
                <w:sz w:val="20"/>
              </w:rPr>
            </w:pPr>
            <w:r w:rsidRPr="5928981A">
              <w:rPr>
                <w:rFonts w:ascii="Arial" w:eastAsia="Arial" w:hAnsi="Arial" w:cs="Arial"/>
                <w:sz w:val="20"/>
              </w:rPr>
              <w:t>County Government</w:t>
            </w:r>
          </w:p>
        </w:tc>
      </w:tr>
      <w:tr w:rsidR="00CE69B6" w14:paraId="0C66804D" w14:textId="77777777" w:rsidTr="3E1A32DF">
        <w:tc>
          <w:tcPr>
            <w:tcW w:w="4281" w:type="dxa"/>
            <w:shd w:val="clear" w:color="auto" w:fill="AEAAAA" w:themeFill="background2" w:themeFillShade="BF"/>
            <w:vAlign w:val="bottom"/>
          </w:tcPr>
          <w:p w14:paraId="02C3CAD3" w14:textId="0A84352C" w:rsidR="00CE69B6" w:rsidRDefault="00CE69B6" w:rsidP="00CE69B6">
            <w:pPr>
              <w:rPr>
                <w:rFonts w:ascii="Arial" w:eastAsia="Arial" w:hAnsi="Arial" w:cs="Arial"/>
                <w:b/>
                <w:bCs/>
                <w:sz w:val="20"/>
              </w:rPr>
            </w:pPr>
            <w:r w:rsidRPr="558D388F">
              <w:rPr>
                <w:rFonts w:ascii="Arial" w:eastAsia="Arial" w:hAnsi="Arial" w:cs="Arial"/>
                <w:b/>
                <w:bCs/>
                <w:sz w:val="20"/>
              </w:rPr>
              <w:t>Components A, C, D, &amp; E References</w:t>
            </w:r>
          </w:p>
        </w:tc>
        <w:tc>
          <w:tcPr>
            <w:tcW w:w="4349" w:type="dxa"/>
            <w:shd w:val="clear" w:color="auto" w:fill="AEAAAA" w:themeFill="background2" w:themeFillShade="BF"/>
          </w:tcPr>
          <w:p w14:paraId="4A6CB993" w14:textId="21668264" w:rsidR="00CE69B6" w:rsidRPr="00E35396" w:rsidRDefault="00CE69B6" w:rsidP="00E35396">
            <w:pPr>
              <w:jc w:val="both"/>
              <w:rPr>
                <w:rFonts w:ascii="Arial" w:eastAsia="Arial" w:hAnsi="Arial" w:cs="Arial"/>
                <w:sz w:val="20"/>
              </w:rPr>
            </w:pPr>
          </w:p>
        </w:tc>
      </w:tr>
      <w:tr w:rsidR="00CE69B6" w14:paraId="74891424" w14:textId="77777777" w:rsidTr="3E1A32DF">
        <w:tc>
          <w:tcPr>
            <w:tcW w:w="4281" w:type="dxa"/>
            <w:vAlign w:val="bottom"/>
          </w:tcPr>
          <w:p w14:paraId="1C0EEA8C" w14:textId="77777777" w:rsidR="00CE69B6" w:rsidRDefault="00CE69B6" w:rsidP="00CE69B6">
            <w:pPr>
              <w:rPr>
                <w:rFonts w:ascii="Arial" w:eastAsia="Arial" w:hAnsi="Arial" w:cs="Arial"/>
                <w:sz w:val="20"/>
              </w:rPr>
            </w:pPr>
            <w:r w:rsidRPr="6363D869">
              <w:rPr>
                <w:rFonts w:ascii="Arial" w:eastAsia="Arial" w:hAnsi="Arial" w:cs="Arial"/>
                <w:sz w:val="20"/>
              </w:rPr>
              <w:t>Legal Name of Company or Governmental Entity</w:t>
            </w:r>
          </w:p>
        </w:tc>
        <w:tc>
          <w:tcPr>
            <w:tcW w:w="4349" w:type="dxa"/>
            <w:shd w:val="clear" w:color="auto" w:fill="FFFF99"/>
          </w:tcPr>
          <w:p w14:paraId="7A728DE3" w14:textId="0F23D6CE" w:rsidR="00CE69B6" w:rsidRPr="00E35396" w:rsidRDefault="00CE69B6" w:rsidP="00E35396">
            <w:pPr>
              <w:jc w:val="both"/>
              <w:rPr>
                <w:rFonts w:ascii="Arial" w:eastAsia="Arial" w:hAnsi="Arial" w:cs="Arial"/>
                <w:sz w:val="20"/>
              </w:rPr>
            </w:pPr>
            <w:r w:rsidRPr="00E35396">
              <w:rPr>
                <w:rFonts w:ascii="Arial" w:eastAsia="Arial" w:hAnsi="Arial" w:cs="Arial"/>
                <w:sz w:val="20"/>
              </w:rPr>
              <w:t>Clark University</w:t>
            </w:r>
          </w:p>
        </w:tc>
      </w:tr>
      <w:tr w:rsidR="00CE69B6" w14:paraId="5230B662" w14:textId="77777777" w:rsidTr="3E1A32DF">
        <w:tc>
          <w:tcPr>
            <w:tcW w:w="4281" w:type="dxa"/>
            <w:vAlign w:val="bottom"/>
          </w:tcPr>
          <w:p w14:paraId="39DBCB45" w14:textId="77777777" w:rsidR="00CE69B6" w:rsidRDefault="00CE69B6" w:rsidP="00CE69B6">
            <w:pPr>
              <w:rPr>
                <w:rFonts w:ascii="Arial" w:eastAsia="Arial" w:hAnsi="Arial" w:cs="Arial"/>
                <w:sz w:val="20"/>
              </w:rPr>
            </w:pPr>
            <w:r w:rsidRPr="6363D869">
              <w:rPr>
                <w:rFonts w:ascii="Arial" w:eastAsia="Arial" w:hAnsi="Arial" w:cs="Arial"/>
                <w:sz w:val="20"/>
              </w:rPr>
              <w:t>Company Mailing Address</w:t>
            </w:r>
          </w:p>
        </w:tc>
        <w:tc>
          <w:tcPr>
            <w:tcW w:w="4349" w:type="dxa"/>
            <w:shd w:val="clear" w:color="auto" w:fill="FFFF99"/>
          </w:tcPr>
          <w:p w14:paraId="4937CC51" w14:textId="14F6BA24" w:rsidR="00CE69B6" w:rsidRPr="00E35396" w:rsidRDefault="00CE69B6" w:rsidP="00E35396">
            <w:pPr>
              <w:jc w:val="both"/>
              <w:rPr>
                <w:rFonts w:ascii="Arial" w:eastAsia="Arial" w:hAnsi="Arial" w:cs="Arial"/>
                <w:sz w:val="20"/>
              </w:rPr>
            </w:pPr>
            <w:r w:rsidRPr="00E35396">
              <w:rPr>
                <w:rFonts w:ascii="Arial" w:eastAsia="Arial" w:hAnsi="Arial" w:cs="Arial"/>
                <w:sz w:val="20"/>
              </w:rPr>
              <w:t>950 Main Street</w:t>
            </w:r>
          </w:p>
        </w:tc>
      </w:tr>
      <w:tr w:rsidR="00CE69B6" w14:paraId="4C68F6D1" w14:textId="77777777" w:rsidTr="3E1A32DF">
        <w:tc>
          <w:tcPr>
            <w:tcW w:w="4281" w:type="dxa"/>
            <w:vAlign w:val="bottom"/>
          </w:tcPr>
          <w:p w14:paraId="28FD63C1" w14:textId="77777777" w:rsidR="00CE69B6" w:rsidRDefault="00CE69B6" w:rsidP="00CE69B6">
            <w:pPr>
              <w:rPr>
                <w:rFonts w:ascii="Arial" w:eastAsia="Arial" w:hAnsi="Arial" w:cs="Arial"/>
                <w:sz w:val="20"/>
              </w:rPr>
            </w:pPr>
            <w:r w:rsidRPr="6363D869">
              <w:rPr>
                <w:rFonts w:ascii="Arial" w:eastAsia="Arial" w:hAnsi="Arial" w:cs="Arial"/>
                <w:sz w:val="20"/>
              </w:rPr>
              <w:t>Company City, State, Zip</w:t>
            </w:r>
          </w:p>
        </w:tc>
        <w:tc>
          <w:tcPr>
            <w:tcW w:w="4349" w:type="dxa"/>
            <w:shd w:val="clear" w:color="auto" w:fill="FFFF99"/>
          </w:tcPr>
          <w:p w14:paraId="7E8FBA60" w14:textId="32B202AB" w:rsidR="00CE69B6" w:rsidRPr="00E35396" w:rsidRDefault="00CE69B6" w:rsidP="00E35396">
            <w:pPr>
              <w:jc w:val="both"/>
              <w:rPr>
                <w:rFonts w:ascii="Arial" w:eastAsia="Arial" w:hAnsi="Arial" w:cs="Arial"/>
                <w:sz w:val="20"/>
              </w:rPr>
            </w:pPr>
            <w:r w:rsidRPr="00E35396">
              <w:rPr>
                <w:rFonts w:ascii="Arial" w:eastAsia="Arial" w:hAnsi="Arial" w:cs="Arial"/>
                <w:sz w:val="20"/>
              </w:rPr>
              <w:t>Worcester, MA, 01610</w:t>
            </w:r>
          </w:p>
        </w:tc>
      </w:tr>
      <w:tr w:rsidR="00CE69B6" w14:paraId="215BC16C" w14:textId="77777777" w:rsidTr="3E1A32DF">
        <w:tc>
          <w:tcPr>
            <w:tcW w:w="4281" w:type="dxa"/>
            <w:vAlign w:val="bottom"/>
          </w:tcPr>
          <w:p w14:paraId="5C3DF95E" w14:textId="77777777" w:rsidR="00CE69B6" w:rsidRDefault="00CE69B6" w:rsidP="00CE69B6">
            <w:pPr>
              <w:rPr>
                <w:rFonts w:ascii="Arial" w:eastAsia="Arial" w:hAnsi="Arial" w:cs="Arial"/>
                <w:sz w:val="20"/>
              </w:rPr>
            </w:pPr>
            <w:r w:rsidRPr="6363D869">
              <w:rPr>
                <w:rFonts w:ascii="Arial" w:eastAsia="Arial" w:hAnsi="Arial" w:cs="Arial"/>
                <w:sz w:val="20"/>
              </w:rPr>
              <w:t>Company Website Address</w:t>
            </w:r>
          </w:p>
        </w:tc>
        <w:tc>
          <w:tcPr>
            <w:tcW w:w="4349" w:type="dxa"/>
            <w:shd w:val="clear" w:color="auto" w:fill="FFFF99"/>
          </w:tcPr>
          <w:p w14:paraId="49DFBFC8" w14:textId="5C4A49BF" w:rsidR="00CE69B6" w:rsidRPr="00E35396" w:rsidRDefault="00CE69B6" w:rsidP="00E35396">
            <w:pPr>
              <w:jc w:val="both"/>
              <w:rPr>
                <w:rFonts w:ascii="Arial" w:eastAsia="Arial" w:hAnsi="Arial" w:cs="Arial"/>
                <w:sz w:val="20"/>
              </w:rPr>
            </w:pPr>
            <w:r w:rsidRPr="00E35396">
              <w:rPr>
                <w:rFonts w:ascii="Arial" w:eastAsia="Arial" w:hAnsi="Arial" w:cs="Arial"/>
                <w:sz w:val="20"/>
              </w:rPr>
              <w:t>www.clarku.edu</w:t>
            </w:r>
          </w:p>
        </w:tc>
      </w:tr>
      <w:tr w:rsidR="00CE69B6" w14:paraId="2DBC5A58" w14:textId="77777777" w:rsidTr="3E1A32DF">
        <w:tc>
          <w:tcPr>
            <w:tcW w:w="4281" w:type="dxa"/>
            <w:vAlign w:val="bottom"/>
          </w:tcPr>
          <w:p w14:paraId="00AB1486" w14:textId="77777777" w:rsidR="00CE69B6" w:rsidRDefault="00CE69B6" w:rsidP="00CE69B6">
            <w:pPr>
              <w:rPr>
                <w:rFonts w:ascii="Arial" w:eastAsia="Arial" w:hAnsi="Arial" w:cs="Arial"/>
                <w:sz w:val="20"/>
              </w:rPr>
            </w:pPr>
            <w:r w:rsidRPr="6363D869">
              <w:rPr>
                <w:rFonts w:ascii="Arial" w:eastAsia="Arial" w:hAnsi="Arial" w:cs="Arial"/>
                <w:sz w:val="20"/>
              </w:rPr>
              <w:t>Contact Person</w:t>
            </w:r>
          </w:p>
        </w:tc>
        <w:tc>
          <w:tcPr>
            <w:tcW w:w="4349" w:type="dxa"/>
            <w:shd w:val="clear" w:color="auto" w:fill="FFFF99"/>
          </w:tcPr>
          <w:p w14:paraId="533FD80A" w14:textId="5E6DD621" w:rsidR="00CE69B6" w:rsidRPr="00E35396" w:rsidRDefault="00CE69B6" w:rsidP="00E35396">
            <w:pPr>
              <w:jc w:val="both"/>
              <w:rPr>
                <w:rFonts w:ascii="Arial" w:eastAsia="Arial" w:hAnsi="Arial" w:cs="Arial"/>
                <w:sz w:val="20"/>
              </w:rPr>
            </w:pPr>
            <w:r w:rsidRPr="00E35396">
              <w:rPr>
                <w:rFonts w:ascii="Arial" w:eastAsia="Arial" w:hAnsi="Arial" w:cs="Arial"/>
                <w:sz w:val="20"/>
              </w:rPr>
              <w:t>Dug Jones</w:t>
            </w:r>
          </w:p>
        </w:tc>
      </w:tr>
      <w:tr w:rsidR="00CE69B6" w14:paraId="219485F9" w14:textId="77777777" w:rsidTr="3E1A32DF">
        <w:tc>
          <w:tcPr>
            <w:tcW w:w="4281" w:type="dxa"/>
            <w:vAlign w:val="bottom"/>
          </w:tcPr>
          <w:p w14:paraId="65158AB8" w14:textId="1BC6E7BC" w:rsidR="00CE69B6" w:rsidRDefault="00CE69B6" w:rsidP="00CE69B6">
            <w:pPr>
              <w:rPr>
                <w:rFonts w:ascii="Arial" w:eastAsia="Arial" w:hAnsi="Arial" w:cs="Arial"/>
                <w:sz w:val="20"/>
              </w:rPr>
            </w:pPr>
            <w:r w:rsidRPr="6363D869">
              <w:rPr>
                <w:rFonts w:ascii="Arial" w:eastAsia="Arial" w:hAnsi="Arial" w:cs="Arial"/>
                <w:sz w:val="20"/>
              </w:rPr>
              <w:t>Contact Title</w:t>
            </w:r>
          </w:p>
        </w:tc>
        <w:tc>
          <w:tcPr>
            <w:tcW w:w="4349" w:type="dxa"/>
            <w:shd w:val="clear" w:color="auto" w:fill="FFFF99"/>
          </w:tcPr>
          <w:p w14:paraId="3B0F9C68" w14:textId="2517D150" w:rsidR="00CE69B6" w:rsidRPr="00E35396" w:rsidRDefault="00CE69B6" w:rsidP="00E35396">
            <w:pPr>
              <w:jc w:val="both"/>
              <w:rPr>
                <w:rFonts w:ascii="Arial" w:eastAsia="Arial" w:hAnsi="Arial" w:cs="Arial"/>
                <w:sz w:val="20"/>
              </w:rPr>
            </w:pPr>
            <w:r w:rsidRPr="00E35396">
              <w:rPr>
                <w:rFonts w:ascii="Arial" w:eastAsia="Arial" w:hAnsi="Arial" w:cs="Arial"/>
                <w:sz w:val="20"/>
              </w:rPr>
              <w:t>Program Manager</w:t>
            </w:r>
          </w:p>
        </w:tc>
      </w:tr>
      <w:tr w:rsidR="00CE69B6" w14:paraId="1D50AABD" w14:textId="77777777" w:rsidTr="3E1A32DF">
        <w:tc>
          <w:tcPr>
            <w:tcW w:w="4281" w:type="dxa"/>
            <w:vAlign w:val="bottom"/>
          </w:tcPr>
          <w:p w14:paraId="6EAC17FB" w14:textId="77777777" w:rsidR="00CE69B6" w:rsidRDefault="00CE69B6" w:rsidP="00CE69B6">
            <w:pPr>
              <w:rPr>
                <w:rFonts w:ascii="Arial" w:eastAsia="Arial" w:hAnsi="Arial" w:cs="Arial"/>
                <w:sz w:val="20"/>
              </w:rPr>
            </w:pPr>
            <w:r w:rsidRPr="6363D869">
              <w:rPr>
                <w:rFonts w:ascii="Arial" w:eastAsia="Arial" w:hAnsi="Arial" w:cs="Arial"/>
                <w:sz w:val="20"/>
              </w:rPr>
              <w:t>Company Telephone Number</w:t>
            </w:r>
          </w:p>
        </w:tc>
        <w:tc>
          <w:tcPr>
            <w:tcW w:w="4349" w:type="dxa"/>
            <w:shd w:val="clear" w:color="auto" w:fill="FFFF99"/>
          </w:tcPr>
          <w:p w14:paraId="5CFFB1A3" w14:textId="03E7CDF5" w:rsidR="00CE69B6" w:rsidRPr="00E35396" w:rsidRDefault="00CE69B6" w:rsidP="00E35396">
            <w:pPr>
              <w:jc w:val="both"/>
              <w:rPr>
                <w:rFonts w:ascii="Arial" w:eastAsia="Arial" w:hAnsi="Arial" w:cs="Arial"/>
                <w:sz w:val="20"/>
              </w:rPr>
            </w:pPr>
            <w:r w:rsidRPr="00E35396">
              <w:rPr>
                <w:rFonts w:ascii="Arial" w:eastAsia="Arial" w:hAnsi="Arial" w:cs="Arial"/>
                <w:sz w:val="20"/>
              </w:rPr>
              <w:t>(352) 359-6287</w:t>
            </w:r>
          </w:p>
        </w:tc>
      </w:tr>
      <w:tr w:rsidR="00CE69B6" w14:paraId="0A90BDA9" w14:textId="77777777" w:rsidTr="3E1A32DF">
        <w:tc>
          <w:tcPr>
            <w:tcW w:w="4281" w:type="dxa"/>
            <w:vAlign w:val="bottom"/>
          </w:tcPr>
          <w:p w14:paraId="5E976C72" w14:textId="77777777" w:rsidR="00CE69B6" w:rsidRDefault="00CE69B6" w:rsidP="00CE69B6">
            <w:pPr>
              <w:rPr>
                <w:rFonts w:ascii="Arial" w:eastAsia="Arial" w:hAnsi="Arial" w:cs="Arial"/>
                <w:sz w:val="20"/>
              </w:rPr>
            </w:pPr>
            <w:r w:rsidRPr="6363D869">
              <w:rPr>
                <w:rFonts w:ascii="Arial" w:eastAsia="Arial" w:hAnsi="Arial" w:cs="Arial"/>
                <w:sz w:val="20"/>
              </w:rPr>
              <w:t>Company Fax Number</w:t>
            </w:r>
          </w:p>
        </w:tc>
        <w:tc>
          <w:tcPr>
            <w:tcW w:w="4349" w:type="dxa"/>
            <w:shd w:val="clear" w:color="auto" w:fill="FFFF99"/>
          </w:tcPr>
          <w:p w14:paraId="4AF4A1B1" w14:textId="49360C2A" w:rsidR="00CE69B6" w:rsidRPr="006C70FA" w:rsidRDefault="00CE69B6" w:rsidP="00E35396">
            <w:pPr>
              <w:jc w:val="both"/>
              <w:rPr>
                <w:rFonts w:ascii="Arial" w:eastAsia="Arial" w:hAnsi="Arial" w:cs="Arial"/>
                <w:sz w:val="20"/>
              </w:rPr>
            </w:pPr>
            <w:r>
              <w:rPr>
                <w:rFonts w:ascii="Arial" w:eastAsia="Arial" w:hAnsi="Arial" w:cs="Arial"/>
                <w:sz w:val="20"/>
              </w:rPr>
              <w:t>N/A</w:t>
            </w:r>
          </w:p>
        </w:tc>
      </w:tr>
      <w:tr w:rsidR="00CE69B6" w14:paraId="67C99700" w14:textId="77777777" w:rsidTr="3E1A32DF">
        <w:tc>
          <w:tcPr>
            <w:tcW w:w="4281" w:type="dxa"/>
            <w:vAlign w:val="bottom"/>
          </w:tcPr>
          <w:p w14:paraId="40A61A04" w14:textId="77777777" w:rsidR="00CE69B6" w:rsidRDefault="00CE69B6" w:rsidP="00CE69B6">
            <w:pPr>
              <w:rPr>
                <w:rFonts w:ascii="Arial" w:eastAsia="Arial" w:hAnsi="Arial" w:cs="Arial"/>
                <w:sz w:val="20"/>
              </w:rPr>
            </w:pPr>
            <w:r w:rsidRPr="6363D869">
              <w:rPr>
                <w:rFonts w:ascii="Arial" w:eastAsia="Arial" w:hAnsi="Arial" w:cs="Arial"/>
                <w:sz w:val="20"/>
              </w:rPr>
              <w:t>Contact E-mail</w:t>
            </w:r>
          </w:p>
        </w:tc>
        <w:tc>
          <w:tcPr>
            <w:tcW w:w="4349" w:type="dxa"/>
            <w:shd w:val="clear" w:color="auto" w:fill="FFFF99"/>
          </w:tcPr>
          <w:p w14:paraId="23053D99" w14:textId="578B196A" w:rsidR="00CE69B6" w:rsidRPr="00E35396" w:rsidRDefault="00CE69B6" w:rsidP="00E35396">
            <w:pPr>
              <w:jc w:val="both"/>
              <w:rPr>
                <w:rFonts w:ascii="Arial" w:eastAsia="Arial" w:hAnsi="Arial" w:cs="Arial"/>
                <w:sz w:val="20"/>
              </w:rPr>
            </w:pPr>
            <w:r w:rsidRPr="00E35396">
              <w:rPr>
                <w:rFonts w:ascii="Arial" w:eastAsia="Arial" w:hAnsi="Arial" w:cs="Arial"/>
                <w:sz w:val="20"/>
              </w:rPr>
              <w:t>Dugjones@clarcku.edu</w:t>
            </w:r>
          </w:p>
        </w:tc>
      </w:tr>
      <w:tr w:rsidR="00CE69B6" w14:paraId="3EB299CC" w14:textId="77777777" w:rsidTr="3E1A32DF">
        <w:tc>
          <w:tcPr>
            <w:tcW w:w="4281" w:type="dxa"/>
            <w:vAlign w:val="bottom"/>
          </w:tcPr>
          <w:p w14:paraId="45994396" w14:textId="77777777" w:rsidR="00CE69B6" w:rsidRDefault="00CE69B6" w:rsidP="00CE69B6">
            <w:pPr>
              <w:rPr>
                <w:rFonts w:ascii="Arial" w:eastAsia="Arial" w:hAnsi="Arial" w:cs="Arial"/>
                <w:sz w:val="20"/>
              </w:rPr>
            </w:pPr>
            <w:r w:rsidRPr="6363D869">
              <w:rPr>
                <w:rFonts w:ascii="Arial" w:eastAsia="Arial" w:hAnsi="Arial" w:cs="Arial"/>
                <w:sz w:val="20"/>
              </w:rPr>
              <w:t>Industry of Company</w:t>
            </w:r>
          </w:p>
        </w:tc>
        <w:tc>
          <w:tcPr>
            <w:tcW w:w="4349" w:type="dxa"/>
            <w:shd w:val="clear" w:color="auto" w:fill="FFFF99"/>
          </w:tcPr>
          <w:p w14:paraId="30AC2D1A" w14:textId="230B3A51" w:rsidR="00CE69B6" w:rsidRPr="00E35396" w:rsidRDefault="00CE69B6" w:rsidP="00E35396">
            <w:pPr>
              <w:jc w:val="both"/>
              <w:rPr>
                <w:rFonts w:ascii="Arial" w:eastAsia="Arial" w:hAnsi="Arial" w:cs="Arial"/>
                <w:sz w:val="20"/>
              </w:rPr>
            </w:pPr>
            <w:r w:rsidRPr="00E35396">
              <w:rPr>
                <w:rFonts w:ascii="Arial" w:eastAsia="Arial" w:hAnsi="Arial" w:cs="Arial"/>
                <w:sz w:val="20"/>
              </w:rPr>
              <w:t>Higher Education</w:t>
            </w:r>
          </w:p>
        </w:tc>
      </w:tr>
      <w:tr w:rsidR="00CE69B6" w14:paraId="4B4E44F0" w14:textId="77777777" w:rsidTr="3E1A32DF">
        <w:tc>
          <w:tcPr>
            <w:tcW w:w="4281" w:type="dxa"/>
            <w:shd w:val="clear" w:color="auto" w:fill="AEAAAA" w:themeFill="background2" w:themeFillShade="BF"/>
            <w:vAlign w:val="bottom"/>
          </w:tcPr>
          <w:p w14:paraId="6A80CCBA" w14:textId="0755AA2C" w:rsidR="00CE69B6" w:rsidRDefault="00CE69B6" w:rsidP="37F65426">
            <w:pPr>
              <w:rPr>
                <w:rFonts w:ascii="Arial" w:eastAsia="Arial" w:hAnsi="Arial" w:cs="Arial"/>
                <w:b/>
                <w:bCs/>
                <w:sz w:val="20"/>
              </w:rPr>
            </w:pPr>
            <w:r w:rsidRPr="37F65426">
              <w:rPr>
                <w:rFonts w:ascii="Arial" w:eastAsia="Arial" w:hAnsi="Arial" w:cs="Arial"/>
                <w:b/>
                <w:bCs/>
                <w:sz w:val="20"/>
              </w:rPr>
              <w:t>Component D</w:t>
            </w:r>
            <w:r w:rsidR="473E86A6" w:rsidRPr="37F65426">
              <w:rPr>
                <w:rFonts w:ascii="Arial" w:eastAsia="Arial" w:hAnsi="Arial" w:cs="Arial"/>
                <w:b/>
                <w:bCs/>
                <w:sz w:val="20"/>
              </w:rPr>
              <w:t xml:space="preserve"> </w:t>
            </w:r>
            <w:r w:rsidRPr="37F65426">
              <w:rPr>
                <w:rFonts w:ascii="Arial" w:eastAsia="Arial" w:hAnsi="Arial" w:cs="Arial"/>
                <w:b/>
                <w:bCs/>
                <w:sz w:val="20"/>
              </w:rPr>
              <w:t>Reference</w:t>
            </w:r>
          </w:p>
        </w:tc>
        <w:tc>
          <w:tcPr>
            <w:tcW w:w="4349" w:type="dxa"/>
            <w:shd w:val="clear" w:color="auto" w:fill="AEAAAA" w:themeFill="background2" w:themeFillShade="BF"/>
          </w:tcPr>
          <w:p w14:paraId="76EE7DE8" w14:textId="21668264" w:rsidR="00CE69B6" w:rsidRDefault="00CE69B6" w:rsidP="00CE69B6">
            <w:pPr>
              <w:jc w:val="both"/>
              <w:rPr>
                <w:rFonts w:ascii="Arial" w:eastAsia="Arial" w:hAnsi="Arial" w:cs="Arial"/>
                <w:sz w:val="20"/>
                <w:highlight w:val="darkGray"/>
              </w:rPr>
            </w:pPr>
          </w:p>
        </w:tc>
      </w:tr>
      <w:tr w:rsidR="00CE69B6" w14:paraId="76E207C8" w14:textId="77777777" w:rsidTr="3E1A32DF">
        <w:tc>
          <w:tcPr>
            <w:tcW w:w="4281" w:type="dxa"/>
            <w:vAlign w:val="bottom"/>
          </w:tcPr>
          <w:p w14:paraId="130F7142" w14:textId="77777777" w:rsidR="00CE69B6" w:rsidRDefault="00CE69B6" w:rsidP="00CE69B6">
            <w:pPr>
              <w:rPr>
                <w:rFonts w:ascii="Arial" w:eastAsia="Arial" w:hAnsi="Arial" w:cs="Arial"/>
                <w:sz w:val="20"/>
              </w:rPr>
            </w:pPr>
            <w:r w:rsidRPr="125A5F67">
              <w:rPr>
                <w:rFonts w:ascii="Arial" w:eastAsia="Arial" w:hAnsi="Arial" w:cs="Arial"/>
                <w:sz w:val="20"/>
              </w:rPr>
              <w:t>Legal Name of Company or Governmental Entity</w:t>
            </w:r>
          </w:p>
        </w:tc>
        <w:tc>
          <w:tcPr>
            <w:tcW w:w="4349" w:type="dxa"/>
            <w:shd w:val="clear" w:color="auto" w:fill="FFFF99"/>
          </w:tcPr>
          <w:p w14:paraId="636FEFCA" w14:textId="0BF1F879" w:rsidR="00CE69B6" w:rsidRDefault="32C4AF21" w:rsidP="37F65426">
            <w:pPr>
              <w:pStyle w:val="NoSpacing"/>
              <w:rPr>
                <w:rFonts w:ascii="Arial" w:eastAsia="Arial" w:hAnsi="Arial" w:cs="Arial"/>
              </w:rPr>
            </w:pPr>
            <w:r w:rsidRPr="37F65426">
              <w:rPr>
                <w:rFonts w:ascii="Arial" w:eastAsia="Arial" w:hAnsi="Arial" w:cs="Arial"/>
                <w:color w:val="000000" w:themeColor="text1"/>
              </w:rPr>
              <w:t xml:space="preserve">Louisiana Department of Education </w:t>
            </w:r>
            <w:r w:rsidRPr="37F65426">
              <w:rPr>
                <w:rFonts w:ascii="Arial" w:eastAsia="Arial" w:hAnsi="Arial" w:cs="Arial"/>
              </w:rPr>
              <w:t xml:space="preserve"> </w:t>
            </w:r>
          </w:p>
          <w:p w14:paraId="53CFC246" w14:textId="10AFC5FE" w:rsidR="00CE69B6" w:rsidRDefault="00CE69B6" w:rsidP="37F65426">
            <w:pPr>
              <w:jc w:val="both"/>
              <w:rPr>
                <w:rFonts w:ascii="Arial" w:eastAsia="Arial" w:hAnsi="Arial" w:cs="Arial"/>
                <w:sz w:val="20"/>
              </w:rPr>
            </w:pPr>
          </w:p>
        </w:tc>
      </w:tr>
      <w:tr w:rsidR="00CE69B6" w14:paraId="051030DA" w14:textId="77777777" w:rsidTr="3E1A32DF">
        <w:tc>
          <w:tcPr>
            <w:tcW w:w="4281" w:type="dxa"/>
            <w:vAlign w:val="bottom"/>
          </w:tcPr>
          <w:p w14:paraId="1E713CB3" w14:textId="77777777" w:rsidR="00CE69B6" w:rsidRDefault="00CE69B6" w:rsidP="00CE69B6">
            <w:pPr>
              <w:rPr>
                <w:rFonts w:ascii="Arial" w:eastAsia="Arial" w:hAnsi="Arial" w:cs="Arial"/>
                <w:sz w:val="20"/>
              </w:rPr>
            </w:pPr>
            <w:r w:rsidRPr="125A5F67">
              <w:rPr>
                <w:rFonts w:ascii="Arial" w:eastAsia="Arial" w:hAnsi="Arial" w:cs="Arial"/>
                <w:sz w:val="20"/>
              </w:rPr>
              <w:t>Company Mailing Address</w:t>
            </w:r>
          </w:p>
        </w:tc>
        <w:tc>
          <w:tcPr>
            <w:tcW w:w="4349" w:type="dxa"/>
            <w:shd w:val="clear" w:color="auto" w:fill="FFFF99"/>
          </w:tcPr>
          <w:p w14:paraId="21F25067" w14:textId="222BECA8" w:rsidR="00CE69B6" w:rsidRDefault="07A3C602" w:rsidP="5928981A">
            <w:pPr>
              <w:jc w:val="both"/>
              <w:rPr>
                <w:rFonts w:ascii="Arial" w:eastAsia="Arial" w:hAnsi="Arial" w:cs="Arial"/>
                <w:sz w:val="20"/>
              </w:rPr>
            </w:pPr>
            <w:r w:rsidRPr="37F65426">
              <w:rPr>
                <w:rFonts w:ascii="Arial" w:eastAsia="Arial" w:hAnsi="Arial" w:cs="Arial"/>
                <w:sz w:val="20"/>
              </w:rPr>
              <w:t xml:space="preserve">1201 North Third Street  </w:t>
            </w:r>
          </w:p>
        </w:tc>
      </w:tr>
      <w:tr w:rsidR="00CE69B6" w14:paraId="17B52B43" w14:textId="77777777" w:rsidTr="3E1A32DF">
        <w:tc>
          <w:tcPr>
            <w:tcW w:w="4281" w:type="dxa"/>
            <w:vAlign w:val="bottom"/>
          </w:tcPr>
          <w:p w14:paraId="5EADAADA" w14:textId="77777777" w:rsidR="00CE69B6" w:rsidRDefault="00CE69B6" w:rsidP="00CE69B6">
            <w:pPr>
              <w:rPr>
                <w:rFonts w:ascii="Arial" w:eastAsia="Arial" w:hAnsi="Arial" w:cs="Arial"/>
                <w:sz w:val="20"/>
              </w:rPr>
            </w:pPr>
            <w:r w:rsidRPr="125A5F67">
              <w:rPr>
                <w:rFonts w:ascii="Arial" w:eastAsia="Arial" w:hAnsi="Arial" w:cs="Arial"/>
                <w:sz w:val="20"/>
              </w:rPr>
              <w:t>Company City, State, Zip</w:t>
            </w:r>
          </w:p>
        </w:tc>
        <w:tc>
          <w:tcPr>
            <w:tcW w:w="4349" w:type="dxa"/>
            <w:shd w:val="clear" w:color="auto" w:fill="FFFF99"/>
          </w:tcPr>
          <w:p w14:paraId="551E5295" w14:textId="034452D5" w:rsidR="00CE69B6" w:rsidRDefault="0280037C" w:rsidP="5928981A">
            <w:pPr>
              <w:jc w:val="both"/>
              <w:rPr>
                <w:rFonts w:ascii="Arial" w:eastAsia="Arial" w:hAnsi="Arial" w:cs="Arial"/>
                <w:sz w:val="20"/>
              </w:rPr>
            </w:pPr>
            <w:r w:rsidRPr="37F65426">
              <w:rPr>
                <w:rFonts w:ascii="Arial" w:eastAsia="Arial" w:hAnsi="Arial" w:cs="Arial"/>
                <w:sz w:val="20"/>
              </w:rPr>
              <w:t xml:space="preserve">Baton Rouge, LA 70802-5243  </w:t>
            </w:r>
          </w:p>
        </w:tc>
      </w:tr>
      <w:tr w:rsidR="00CE69B6" w14:paraId="7E3D3ECB" w14:textId="77777777" w:rsidTr="3E1A32DF">
        <w:tc>
          <w:tcPr>
            <w:tcW w:w="4281" w:type="dxa"/>
            <w:vAlign w:val="bottom"/>
          </w:tcPr>
          <w:p w14:paraId="4A5FD648" w14:textId="77777777" w:rsidR="00CE69B6" w:rsidRDefault="00CE69B6" w:rsidP="00CE69B6">
            <w:pPr>
              <w:rPr>
                <w:rFonts w:ascii="Arial" w:eastAsia="Arial" w:hAnsi="Arial" w:cs="Arial"/>
                <w:sz w:val="20"/>
              </w:rPr>
            </w:pPr>
            <w:r w:rsidRPr="125A5F67">
              <w:rPr>
                <w:rFonts w:ascii="Arial" w:eastAsia="Arial" w:hAnsi="Arial" w:cs="Arial"/>
                <w:sz w:val="20"/>
              </w:rPr>
              <w:t>Company Website Address</w:t>
            </w:r>
          </w:p>
        </w:tc>
        <w:tc>
          <w:tcPr>
            <w:tcW w:w="4349" w:type="dxa"/>
            <w:shd w:val="clear" w:color="auto" w:fill="FFFF99"/>
          </w:tcPr>
          <w:p w14:paraId="75ABC2C9" w14:textId="4666A87F" w:rsidR="00CE69B6" w:rsidRDefault="45CD9F5D" w:rsidP="5928981A">
            <w:pPr>
              <w:jc w:val="both"/>
              <w:rPr>
                <w:rFonts w:ascii="Arial" w:eastAsia="Arial" w:hAnsi="Arial" w:cs="Arial"/>
                <w:sz w:val="20"/>
              </w:rPr>
            </w:pPr>
            <w:r w:rsidRPr="37F65426">
              <w:rPr>
                <w:rFonts w:ascii="Arial" w:eastAsia="Arial" w:hAnsi="Arial" w:cs="Arial"/>
                <w:sz w:val="20"/>
              </w:rPr>
              <w:t xml:space="preserve">www.louisianabelieves.com   </w:t>
            </w:r>
          </w:p>
        </w:tc>
      </w:tr>
      <w:tr w:rsidR="00CE69B6" w14:paraId="48C4DE79" w14:textId="77777777" w:rsidTr="3E1A32DF">
        <w:tc>
          <w:tcPr>
            <w:tcW w:w="4281" w:type="dxa"/>
            <w:vAlign w:val="bottom"/>
          </w:tcPr>
          <w:p w14:paraId="782E3DD5" w14:textId="77777777" w:rsidR="00CE69B6" w:rsidRDefault="00CE69B6" w:rsidP="00CE69B6">
            <w:pPr>
              <w:rPr>
                <w:rFonts w:ascii="Arial" w:eastAsia="Arial" w:hAnsi="Arial" w:cs="Arial"/>
                <w:sz w:val="20"/>
              </w:rPr>
            </w:pPr>
            <w:r w:rsidRPr="125A5F67">
              <w:rPr>
                <w:rFonts w:ascii="Arial" w:eastAsia="Arial" w:hAnsi="Arial" w:cs="Arial"/>
                <w:sz w:val="20"/>
              </w:rPr>
              <w:t>Contact Person</w:t>
            </w:r>
          </w:p>
        </w:tc>
        <w:tc>
          <w:tcPr>
            <w:tcW w:w="4349" w:type="dxa"/>
            <w:shd w:val="clear" w:color="auto" w:fill="FFFF99"/>
          </w:tcPr>
          <w:p w14:paraId="6659D8BC" w14:textId="3B311DA0" w:rsidR="00CE69B6" w:rsidRDefault="0D414604" w:rsidP="23073F19">
            <w:pPr>
              <w:jc w:val="both"/>
              <w:rPr>
                <w:rFonts w:ascii="Arial" w:eastAsia="Arial" w:hAnsi="Arial" w:cs="Arial"/>
                <w:sz w:val="20"/>
              </w:rPr>
            </w:pPr>
            <w:r w:rsidRPr="23073F19">
              <w:rPr>
                <w:rFonts w:ascii="Arial" w:eastAsia="Arial" w:hAnsi="Arial" w:cs="Arial"/>
                <w:sz w:val="20"/>
              </w:rPr>
              <w:t>Meredith Jordan</w:t>
            </w:r>
          </w:p>
        </w:tc>
      </w:tr>
      <w:tr w:rsidR="00CE69B6" w14:paraId="5341FB0D" w14:textId="77777777" w:rsidTr="3E1A32DF">
        <w:tc>
          <w:tcPr>
            <w:tcW w:w="4281" w:type="dxa"/>
            <w:vAlign w:val="bottom"/>
          </w:tcPr>
          <w:p w14:paraId="57CE483F" w14:textId="1BC6E7BC" w:rsidR="00CE69B6" w:rsidRDefault="00CE69B6" w:rsidP="00CE69B6">
            <w:pPr>
              <w:rPr>
                <w:rFonts w:ascii="Arial" w:eastAsia="Arial" w:hAnsi="Arial" w:cs="Arial"/>
                <w:sz w:val="20"/>
              </w:rPr>
            </w:pPr>
            <w:r w:rsidRPr="125A5F67">
              <w:rPr>
                <w:rFonts w:ascii="Arial" w:eastAsia="Arial" w:hAnsi="Arial" w:cs="Arial"/>
                <w:sz w:val="20"/>
              </w:rPr>
              <w:t>Contact Title</w:t>
            </w:r>
          </w:p>
        </w:tc>
        <w:tc>
          <w:tcPr>
            <w:tcW w:w="4349" w:type="dxa"/>
            <w:shd w:val="clear" w:color="auto" w:fill="FFFF99"/>
          </w:tcPr>
          <w:p w14:paraId="36EFAD7A" w14:textId="41D0B3EF" w:rsidR="00CE69B6" w:rsidRDefault="45DB378C" w:rsidP="23073F19">
            <w:pPr>
              <w:jc w:val="both"/>
              <w:rPr>
                <w:rFonts w:ascii="Arial" w:eastAsia="Arial" w:hAnsi="Arial" w:cs="Arial"/>
                <w:sz w:val="20"/>
              </w:rPr>
            </w:pPr>
            <w:r w:rsidRPr="23073F19">
              <w:rPr>
                <w:rFonts w:ascii="Arial" w:eastAsia="Arial" w:hAnsi="Arial" w:cs="Arial"/>
                <w:sz w:val="20"/>
              </w:rPr>
              <w:t>Executive Director of Diverse Learners</w:t>
            </w:r>
          </w:p>
        </w:tc>
      </w:tr>
      <w:tr w:rsidR="00CE69B6" w14:paraId="27218A28" w14:textId="77777777" w:rsidTr="3E1A32DF">
        <w:tc>
          <w:tcPr>
            <w:tcW w:w="4281" w:type="dxa"/>
            <w:vAlign w:val="bottom"/>
          </w:tcPr>
          <w:p w14:paraId="752D7788" w14:textId="77777777" w:rsidR="00CE69B6" w:rsidRDefault="00CE69B6" w:rsidP="00CE69B6">
            <w:pPr>
              <w:rPr>
                <w:rFonts w:ascii="Arial" w:eastAsia="Arial" w:hAnsi="Arial" w:cs="Arial"/>
                <w:sz w:val="20"/>
              </w:rPr>
            </w:pPr>
            <w:r w:rsidRPr="125A5F67">
              <w:rPr>
                <w:rFonts w:ascii="Arial" w:eastAsia="Arial" w:hAnsi="Arial" w:cs="Arial"/>
                <w:sz w:val="20"/>
              </w:rPr>
              <w:t>Company Telephone Number</w:t>
            </w:r>
          </w:p>
        </w:tc>
        <w:tc>
          <w:tcPr>
            <w:tcW w:w="4349" w:type="dxa"/>
            <w:shd w:val="clear" w:color="auto" w:fill="FFFF99"/>
          </w:tcPr>
          <w:p w14:paraId="3D28C3E3" w14:textId="7CA54E27" w:rsidR="00CE69B6" w:rsidRDefault="2CA75A4A" w:rsidP="23073F19">
            <w:pPr>
              <w:jc w:val="both"/>
              <w:rPr>
                <w:rFonts w:ascii="Arial" w:eastAsia="Arial" w:hAnsi="Arial" w:cs="Arial"/>
                <w:sz w:val="20"/>
              </w:rPr>
            </w:pPr>
            <w:r w:rsidRPr="23073F19">
              <w:rPr>
                <w:rFonts w:ascii="Arial" w:eastAsia="Arial" w:hAnsi="Arial" w:cs="Arial"/>
                <w:sz w:val="20"/>
              </w:rPr>
              <w:t>(206) 384-0110</w:t>
            </w:r>
          </w:p>
        </w:tc>
      </w:tr>
      <w:tr w:rsidR="00CE69B6" w14:paraId="72F0AA2F" w14:textId="77777777" w:rsidTr="3E1A32DF">
        <w:tc>
          <w:tcPr>
            <w:tcW w:w="4281" w:type="dxa"/>
            <w:vAlign w:val="bottom"/>
          </w:tcPr>
          <w:p w14:paraId="441EF15A" w14:textId="77777777" w:rsidR="00CE69B6" w:rsidRDefault="00CE69B6" w:rsidP="00CE69B6">
            <w:pPr>
              <w:rPr>
                <w:rFonts w:ascii="Arial" w:eastAsia="Arial" w:hAnsi="Arial" w:cs="Arial"/>
                <w:sz w:val="20"/>
              </w:rPr>
            </w:pPr>
            <w:r w:rsidRPr="125A5F67">
              <w:rPr>
                <w:rFonts w:ascii="Arial" w:eastAsia="Arial" w:hAnsi="Arial" w:cs="Arial"/>
                <w:sz w:val="20"/>
              </w:rPr>
              <w:t>Company Fax Number</w:t>
            </w:r>
          </w:p>
        </w:tc>
        <w:tc>
          <w:tcPr>
            <w:tcW w:w="4349" w:type="dxa"/>
            <w:shd w:val="clear" w:color="auto" w:fill="FFFF99"/>
          </w:tcPr>
          <w:p w14:paraId="512C3018" w14:textId="0B9040F4" w:rsidR="00CE69B6" w:rsidRDefault="1E6B7106" w:rsidP="23073F19">
            <w:pPr>
              <w:jc w:val="both"/>
              <w:rPr>
                <w:rFonts w:ascii="Arial" w:eastAsia="Arial" w:hAnsi="Arial" w:cs="Arial"/>
                <w:sz w:val="20"/>
              </w:rPr>
            </w:pPr>
            <w:r w:rsidRPr="23073F19">
              <w:rPr>
                <w:rFonts w:ascii="Arial" w:eastAsia="Arial" w:hAnsi="Arial" w:cs="Arial"/>
                <w:sz w:val="20"/>
              </w:rPr>
              <w:t>N/A</w:t>
            </w:r>
          </w:p>
        </w:tc>
      </w:tr>
      <w:tr w:rsidR="00CE69B6" w14:paraId="466B4203" w14:textId="77777777" w:rsidTr="3E1A32DF">
        <w:tc>
          <w:tcPr>
            <w:tcW w:w="4281" w:type="dxa"/>
            <w:vAlign w:val="bottom"/>
          </w:tcPr>
          <w:p w14:paraId="5D2AD5D2" w14:textId="77777777" w:rsidR="00CE69B6" w:rsidRDefault="00CE69B6" w:rsidP="00CE69B6">
            <w:pPr>
              <w:rPr>
                <w:rFonts w:ascii="Arial" w:eastAsia="Arial" w:hAnsi="Arial" w:cs="Arial"/>
                <w:sz w:val="20"/>
              </w:rPr>
            </w:pPr>
            <w:r w:rsidRPr="125A5F67">
              <w:rPr>
                <w:rFonts w:ascii="Arial" w:eastAsia="Arial" w:hAnsi="Arial" w:cs="Arial"/>
                <w:sz w:val="20"/>
              </w:rPr>
              <w:t>Contact E-mail</w:t>
            </w:r>
          </w:p>
        </w:tc>
        <w:tc>
          <w:tcPr>
            <w:tcW w:w="4349" w:type="dxa"/>
            <w:shd w:val="clear" w:color="auto" w:fill="FFFF99"/>
          </w:tcPr>
          <w:p w14:paraId="720F46CB" w14:textId="2D4CED2B" w:rsidR="00CE69B6" w:rsidRDefault="00000000" w:rsidP="23073F19">
            <w:pPr>
              <w:jc w:val="both"/>
              <w:rPr>
                <w:rFonts w:ascii="Arial" w:eastAsia="Arial" w:hAnsi="Arial" w:cs="Arial"/>
                <w:sz w:val="20"/>
              </w:rPr>
            </w:pPr>
            <w:hyperlink r:id="rId12">
              <w:r w:rsidR="376C207A" w:rsidRPr="23073F19">
                <w:rPr>
                  <w:rStyle w:val="Hyperlink"/>
                  <w:rFonts w:ascii="Arial" w:eastAsia="Arial" w:hAnsi="Arial" w:cs="Arial"/>
                  <w:sz w:val="20"/>
                </w:rPr>
                <w:t>Meredith.Jordan@LA.GOV</w:t>
              </w:r>
            </w:hyperlink>
          </w:p>
        </w:tc>
      </w:tr>
      <w:tr w:rsidR="00CE69B6" w14:paraId="231CF832" w14:textId="77777777" w:rsidTr="3E1A32DF">
        <w:tc>
          <w:tcPr>
            <w:tcW w:w="4281" w:type="dxa"/>
            <w:vAlign w:val="bottom"/>
          </w:tcPr>
          <w:p w14:paraId="78D4C00D" w14:textId="77777777" w:rsidR="00CE69B6" w:rsidRDefault="00CE69B6" w:rsidP="00CE69B6">
            <w:pPr>
              <w:rPr>
                <w:rFonts w:ascii="Arial" w:eastAsia="Arial" w:hAnsi="Arial" w:cs="Arial"/>
                <w:sz w:val="20"/>
              </w:rPr>
            </w:pPr>
            <w:r w:rsidRPr="125A5F67">
              <w:rPr>
                <w:rFonts w:ascii="Arial" w:eastAsia="Arial" w:hAnsi="Arial" w:cs="Arial"/>
                <w:sz w:val="20"/>
              </w:rPr>
              <w:t>Industry of Company</w:t>
            </w:r>
          </w:p>
        </w:tc>
        <w:tc>
          <w:tcPr>
            <w:tcW w:w="4349" w:type="dxa"/>
            <w:shd w:val="clear" w:color="auto" w:fill="FFFF99"/>
          </w:tcPr>
          <w:p w14:paraId="054ECA23" w14:textId="15A358F7" w:rsidR="00CE69B6" w:rsidRDefault="20E8E75E" w:rsidP="5928981A">
            <w:pPr>
              <w:jc w:val="both"/>
              <w:rPr>
                <w:rFonts w:ascii="Arial" w:eastAsia="Arial" w:hAnsi="Arial" w:cs="Arial"/>
                <w:sz w:val="20"/>
              </w:rPr>
            </w:pPr>
            <w:r w:rsidRPr="37F65426">
              <w:rPr>
                <w:rFonts w:ascii="Arial" w:eastAsia="Arial" w:hAnsi="Arial" w:cs="Arial"/>
                <w:sz w:val="20"/>
              </w:rPr>
              <w:t>State Government</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57609CB4" w:rsidR="005A0FC8" w:rsidRPr="005F14D1" w:rsidRDefault="0009502C" w:rsidP="00710C0E">
      <w:pPr>
        <w:pStyle w:val="ListParagraph"/>
        <w:widowControl/>
        <w:numPr>
          <w:ilvl w:val="2"/>
          <w:numId w:val="4"/>
        </w:numPr>
        <w:rPr>
          <w:rFonts w:asciiTheme="minorHAnsi" w:hAnsiTheme="minorHAnsi" w:cstheme="minorBidi"/>
        </w:rPr>
      </w:pPr>
      <w:bookmarkStart w:id="1" w:name="_Hlk76535803"/>
      <w:r w:rsidRPr="03724032">
        <w:rPr>
          <w:rFonts w:asciiTheme="minorHAnsi" w:hAnsiTheme="minorHAnsi" w:cstheme="minorBidi"/>
          <w:b/>
          <w:bCs/>
        </w:rPr>
        <w:t xml:space="preserve">Registration to do Business </w:t>
      </w:r>
      <w:r w:rsidR="00A35F83" w:rsidRPr="03724032">
        <w:rPr>
          <w:rFonts w:asciiTheme="minorHAnsi" w:hAnsiTheme="minorHAnsi" w:cstheme="minorBidi"/>
        </w:rPr>
        <w:t>–</w:t>
      </w:r>
      <w:r w:rsidRPr="03724032">
        <w:rPr>
          <w:rFonts w:asciiTheme="minorHAnsi" w:hAnsiTheme="minorHAnsi" w:cstheme="minorBidi"/>
        </w:rPr>
        <w:t xml:space="preserve"> </w:t>
      </w:r>
      <w:r w:rsidR="00A35F83" w:rsidRPr="03724032">
        <w:rPr>
          <w:rFonts w:asciiTheme="minorHAnsi" w:hAnsiTheme="minorHAnsi" w:cstheme="minorBidi"/>
        </w:rPr>
        <w:t>Per RFP 2.3.</w:t>
      </w:r>
      <w:r w:rsidR="002F3BEF" w:rsidRPr="03724032">
        <w:rPr>
          <w:rFonts w:asciiTheme="minorHAnsi" w:hAnsiTheme="minorHAnsi" w:cstheme="minorBidi"/>
        </w:rPr>
        <w:t>8</w:t>
      </w:r>
      <w:r w:rsidR="00A35F83" w:rsidRPr="03724032">
        <w:rPr>
          <w:rFonts w:asciiTheme="minorHAnsi" w:hAnsiTheme="minorHAnsi" w:cstheme="minorBidi"/>
        </w:rPr>
        <w:t>,</w:t>
      </w:r>
      <w:r w:rsidR="00A35F83" w:rsidRPr="03724032">
        <w:rPr>
          <w:rFonts w:asciiTheme="minorHAnsi" w:hAnsiTheme="minorHAnsi" w:cstheme="minorBidi"/>
          <w:b/>
          <w:bCs/>
        </w:rPr>
        <w:t xml:space="preserve"> </w:t>
      </w:r>
      <w:r w:rsidRPr="03724032">
        <w:rPr>
          <w:rFonts w:asciiTheme="minorHAnsi" w:hAnsiTheme="minorHAnsi" w:cstheme="minorBidi"/>
        </w:rPr>
        <w:t xml:space="preserve">Respondents providing the products and/or services required by this RFP must be registered to do business by the Indiana Secretary of State. The </w:t>
      </w:r>
      <w:r w:rsidR="00A35F83" w:rsidRPr="03724032">
        <w:rPr>
          <w:rFonts w:asciiTheme="minorHAnsi" w:hAnsiTheme="minorHAnsi" w:cstheme="minorBidi"/>
        </w:rPr>
        <w:t xml:space="preserve">Secretary of State </w:t>
      </w:r>
      <w:r w:rsidRPr="03724032">
        <w:rPr>
          <w:rFonts w:asciiTheme="minorHAnsi" w:hAnsiTheme="minorHAnsi" w:cstheme="minorBidi"/>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p w14:paraId="39F71800" w14:textId="77777777" w:rsidR="005F14D1" w:rsidRPr="005F14D1" w:rsidRDefault="005F14D1" w:rsidP="005F14D1">
      <w:pPr>
        <w:pStyle w:val="ListParagraph"/>
        <w:widowControl/>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3837EB83">
        <w:tc>
          <w:tcPr>
            <w:tcW w:w="8856" w:type="dxa"/>
            <w:shd w:val="clear" w:color="auto" w:fill="FFFF99"/>
          </w:tcPr>
          <w:p w14:paraId="2884138B" w14:textId="211FAF61" w:rsidR="0009502C" w:rsidRPr="00A2550B" w:rsidRDefault="0C84099F" w:rsidP="3837EB83">
            <w:pPr>
              <w:spacing w:line="257" w:lineRule="auto"/>
              <w:jc w:val="both"/>
              <w:rPr>
                <w:rFonts w:ascii="Arial" w:eastAsia="Arial" w:hAnsi="Arial" w:cs="Arial"/>
                <w:sz w:val="20"/>
              </w:rPr>
            </w:pPr>
            <w:r w:rsidRPr="1BB9D983">
              <w:rPr>
                <w:rFonts w:ascii="Arial" w:eastAsia="Arial" w:hAnsi="Arial" w:cs="Arial"/>
                <w:sz w:val="20"/>
              </w:rPr>
              <w:t>PCG</w:t>
            </w:r>
            <w:r w:rsidR="652824E1" w:rsidRPr="1BB9D983">
              <w:rPr>
                <w:rFonts w:ascii="Arial" w:eastAsia="Arial" w:hAnsi="Arial" w:cs="Arial"/>
                <w:sz w:val="20"/>
              </w:rPr>
              <w:t>-Indiana</w:t>
            </w:r>
            <w:r w:rsidR="6C14F31A" w:rsidRPr="3837EB83">
              <w:rPr>
                <w:rFonts w:ascii="Arial" w:eastAsia="Arial" w:hAnsi="Arial" w:cs="Arial"/>
                <w:sz w:val="20"/>
              </w:rPr>
              <w:t xml:space="preserve"> and partners are indicated according to the Secretary of State website, www.in.gov/sos, registered and in active status. </w:t>
            </w:r>
            <w:r w:rsidRPr="1BB9D983">
              <w:rPr>
                <w:rFonts w:ascii="Arial" w:eastAsia="Arial" w:hAnsi="Arial" w:cs="Arial"/>
                <w:sz w:val="20"/>
              </w:rPr>
              <w:t>PCG</w:t>
            </w:r>
            <w:r w:rsidR="4F987782" w:rsidRPr="1BB9D983">
              <w:rPr>
                <w:rFonts w:ascii="Arial" w:eastAsia="Arial" w:hAnsi="Arial" w:cs="Arial"/>
                <w:sz w:val="20"/>
              </w:rPr>
              <w:t>-Indiana</w:t>
            </w:r>
            <w:r w:rsidR="6C14F31A" w:rsidRPr="3837EB83">
              <w:rPr>
                <w:rFonts w:ascii="Arial" w:eastAsia="Arial" w:hAnsi="Arial" w:cs="Arial"/>
                <w:sz w:val="20"/>
              </w:rPr>
              <w:t xml:space="preserve"> acknowledges that all respondents </w:t>
            </w:r>
            <w:r w:rsidR="6C14F31A" w:rsidRPr="3837EB83">
              <w:rPr>
                <w:rFonts w:ascii="Arial" w:eastAsia="Arial" w:hAnsi="Arial" w:cs="Arial"/>
                <w:sz w:val="20"/>
              </w:rPr>
              <w:lastRenderedPageBreak/>
              <w:t>providing the products and/or services required by this solicitation must be registered and be in good standing to do business within the State by the Indiana Secretary of State.</w:t>
            </w:r>
            <w:r w:rsidR="663ECFCF" w:rsidRPr="3837EB83">
              <w:rPr>
                <w:rFonts w:ascii="Arial" w:eastAsia="Arial" w:hAnsi="Arial" w:cs="Arial"/>
                <w:sz w:val="20"/>
              </w:rPr>
              <w:t xml:space="preserve"> </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10C0E">
      <w:pPr>
        <w:pStyle w:val="ListParagraph"/>
        <w:widowControl/>
        <w:numPr>
          <w:ilvl w:val="0"/>
          <w:numId w:val="5"/>
        </w:numPr>
        <w:contextualSpacing w:val="0"/>
        <w:jc w:val="both"/>
        <w:rPr>
          <w:rFonts w:asciiTheme="minorHAnsi" w:hAnsiTheme="minorHAnsi" w:cstheme="minorHAnsi"/>
          <w:b/>
          <w:vanish/>
          <w:szCs w:val="24"/>
        </w:rPr>
      </w:pPr>
    </w:p>
    <w:p w14:paraId="159AB362" w14:textId="77777777" w:rsidR="007337DE" w:rsidRPr="00A2550B" w:rsidRDefault="007337DE" w:rsidP="00710C0E">
      <w:pPr>
        <w:pStyle w:val="ListParagraph"/>
        <w:widowControl/>
        <w:numPr>
          <w:ilvl w:val="2"/>
          <w:numId w:val="5"/>
        </w:numPr>
        <w:contextualSpacing w:val="0"/>
        <w:jc w:val="both"/>
        <w:rPr>
          <w:rFonts w:asciiTheme="minorHAnsi" w:hAnsiTheme="minorHAnsi" w:cstheme="minorHAnsi"/>
          <w:b/>
          <w:vanish/>
          <w:szCs w:val="24"/>
        </w:rPr>
      </w:pPr>
    </w:p>
    <w:p w14:paraId="5479ECF4" w14:textId="44F7C5B2" w:rsidR="005A0FC8" w:rsidRPr="005F14D1" w:rsidRDefault="08374D0E" w:rsidP="558D388F">
      <w:pPr>
        <w:widowControl/>
        <w:numPr>
          <w:ilvl w:val="2"/>
          <w:numId w:val="5"/>
        </w:numPr>
        <w:jc w:val="both"/>
        <w:rPr>
          <w:rFonts w:asciiTheme="minorHAnsi" w:hAnsiTheme="minorHAnsi" w:cstheme="minorBidi"/>
        </w:rPr>
      </w:pPr>
      <w:r w:rsidRPr="125A5F67">
        <w:rPr>
          <w:rFonts w:asciiTheme="minorHAnsi" w:hAnsiTheme="minorHAnsi" w:cstheme="minorBidi"/>
          <w:b/>
          <w:bCs/>
        </w:rPr>
        <w:t>Authorizing Document -</w:t>
      </w:r>
      <w:r w:rsidRPr="125A5F67">
        <w:rPr>
          <w:rFonts w:asciiTheme="minorHAnsi" w:hAnsiTheme="minorHAnsi" w:cstheme="minorBidi"/>
        </w:rPr>
        <w:t xml:space="preserve"> Respondent personnel signing the </w:t>
      </w:r>
      <w:r w:rsidR="22C4090C" w:rsidRPr="125A5F67">
        <w:rPr>
          <w:rFonts w:asciiTheme="minorHAnsi" w:hAnsiTheme="minorHAnsi" w:cstheme="minorBidi"/>
        </w:rPr>
        <w:t>Executive Summary</w:t>
      </w:r>
      <w:r w:rsidRPr="125A5F67">
        <w:rPr>
          <w:rFonts w:asciiTheme="minorHAnsi" w:hAnsiTheme="minorHAnsi" w:cstheme="minorBidi"/>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125A5F67">
        <w:rPr>
          <w:rFonts w:asciiTheme="minorHAnsi" w:hAnsiTheme="minorHAnsi" w:cstheme="minorBidi"/>
          <w:b/>
          <w:bCs/>
        </w:rPr>
        <w:t xml:space="preserve"> </w:t>
      </w:r>
    </w:p>
    <w:p w14:paraId="70680811" w14:textId="77777777" w:rsidR="005F14D1" w:rsidRPr="00757BBC"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23073F19">
        <w:tc>
          <w:tcPr>
            <w:tcW w:w="8856" w:type="dxa"/>
            <w:shd w:val="clear" w:color="auto" w:fill="FFFF99"/>
          </w:tcPr>
          <w:p w14:paraId="64842847" w14:textId="572315E1" w:rsidR="0009502C" w:rsidRPr="00A2550B" w:rsidRDefault="2BACC951" w:rsidP="23073F19">
            <w:pPr>
              <w:spacing w:line="259" w:lineRule="auto"/>
              <w:jc w:val="both"/>
              <w:rPr>
                <w:rFonts w:ascii="Arial" w:eastAsia="Arial" w:hAnsi="Arial" w:cs="Arial"/>
                <w:color w:val="FF0000"/>
                <w:sz w:val="20"/>
              </w:rPr>
            </w:pPr>
            <w:r w:rsidRPr="23073F19">
              <w:rPr>
                <w:rFonts w:ascii="Arial" w:eastAsia="Arial" w:hAnsi="Arial" w:cs="Arial"/>
                <w:sz w:val="20"/>
              </w:rPr>
              <w:t>Please see attachment labeled Appendix</w:t>
            </w:r>
            <w:r w:rsidR="7D3925BD" w:rsidRPr="23073F19">
              <w:rPr>
                <w:rFonts w:ascii="Arial" w:eastAsia="Arial" w:hAnsi="Arial" w:cs="Arial"/>
                <w:sz w:val="20"/>
              </w:rPr>
              <w:t xml:space="preserve"> – 2.3.9 PCG</w:t>
            </w:r>
            <w:r w:rsidR="003D7ED7" w:rsidRPr="23073F19">
              <w:rPr>
                <w:rFonts w:ascii="Arial" w:eastAsia="Arial" w:hAnsi="Arial" w:cs="Arial"/>
                <w:sz w:val="20"/>
              </w:rPr>
              <w:t>-</w:t>
            </w:r>
            <w:r w:rsidR="7D3925BD" w:rsidRPr="23073F19">
              <w:rPr>
                <w:rFonts w:ascii="Arial" w:eastAsia="Arial" w:hAnsi="Arial" w:cs="Arial"/>
                <w:sz w:val="20"/>
              </w:rPr>
              <w:t>Indiana Certificate of Signature Authority</w:t>
            </w:r>
            <w:r w:rsidR="00975034" w:rsidRPr="23073F19">
              <w:rPr>
                <w:rFonts w:ascii="Arial" w:eastAsia="Arial" w:hAnsi="Arial" w:cs="Arial"/>
                <w:sz w:val="20"/>
              </w:rPr>
              <w:t>.</w:t>
            </w:r>
          </w:p>
        </w:tc>
      </w:tr>
    </w:tbl>
    <w:p w14:paraId="5A9F80A6" w14:textId="3CC0523C" w:rsidR="0009502C" w:rsidRDefault="0009502C" w:rsidP="0009502C">
      <w:pPr>
        <w:rPr>
          <w:rFonts w:asciiTheme="minorHAnsi" w:hAnsiTheme="minorHAnsi" w:cstheme="minorHAnsi"/>
          <w:szCs w:val="24"/>
        </w:rPr>
      </w:pPr>
    </w:p>
    <w:p w14:paraId="371F7D9F" w14:textId="7E410ECA" w:rsidR="00516AB3" w:rsidRPr="00516AB3" w:rsidRDefault="00516AB3" w:rsidP="558D388F">
      <w:pPr>
        <w:widowControl/>
        <w:numPr>
          <w:ilvl w:val="2"/>
          <w:numId w:val="5"/>
        </w:numPr>
        <w:rPr>
          <w:rFonts w:asciiTheme="minorHAnsi" w:hAnsiTheme="minorHAnsi" w:cstheme="minorBidi"/>
        </w:rPr>
      </w:pPr>
      <w:r w:rsidRPr="558D388F">
        <w:rPr>
          <w:rFonts w:asciiTheme="minorHAnsi" w:hAnsiTheme="minorHAnsi" w:cstheme="minorBidi"/>
          <w:b/>
          <w:bCs/>
          <w:color w:val="000000" w:themeColor="text1"/>
        </w:rPr>
        <w:t>Diversity Subcontractor Agreements</w:t>
      </w:r>
      <w:r w:rsidRPr="558D388F">
        <w:rPr>
          <w:rFonts w:asciiTheme="minorHAnsi" w:hAnsiTheme="minorHAnsi" w:cstheme="minorBidi"/>
          <w:color w:val="000000" w:themeColor="text1"/>
        </w:rPr>
        <w:t xml:space="preserve"> -</w:t>
      </w:r>
    </w:p>
    <w:p w14:paraId="4A3F76D0" w14:textId="4056D8FA" w:rsidR="00641F69" w:rsidRPr="005F14D1" w:rsidRDefault="00641F69" w:rsidP="00710C0E">
      <w:pPr>
        <w:pStyle w:val="ListParagraph"/>
        <w:widowControl/>
        <w:numPr>
          <w:ilvl w:val="0"/>
          <w:numId w:val="7"/>
        </w:numPr>
        <w:ind w:left="1080"/>
        <w:rPr>
          <w:rFonts w:asciiTheme="minorHAnsi" w:hAnsiTheme="minorHAnsi" w:cstheme="minorHAnsi"/>
          <w:szCs w:val="24"/>
        </w:rPr>
      </w:pPr>
      <w:r w:rsidRPr="00516AB3">
        <w:rPr>
          <w:rFonts w:asciiTheme="minorHAnsi" w:hAnsiTheme="minorHAnsi" w:cstheme="minorHAnsi"/>
          <w:color w:val="000000"/>
          <w:szCs w:val="24"/>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5ECEBE8B" w14:textId="77777777" w:rsidR="005F14D1" w:rsidRPr="00516AB3" w:rsidRDefault="005F14D1" w:rsidP="005F14D1">
      <w:pPr>
        <w:pStyle w:val="ListParagraph"/>
        <w:widowControl/>
        <w:ind w:left="108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1481F80A" w14:textId="77777777" w:rsidTr="23073F19">
        <w:trPr>
          <w:trHeight w:val="278"/>
        </w:trPr>
        <w:tc>
          <w:tcPr>
            <w:tcW w:w="8856" w:type="dxa"/>
            <w:shd w:val="clear" w:color="auto" w:fill="FFFF99"/>
          </w:tcPr>
          <w:p w14:paraId="18B303BC" w14:textId="5FDACE16" w:rsidR="00641F69" w:rsidRPr="00A2550B" w:rsidRDefault="23698169" w:rsidP="499F71C9">
            <w:pPr>
              <w:jc w:val="both"/>
              <w:rPr>
                <w:rFonts w:ascii="Arial" w:eastAsia="Arial" w:hAnsi="Arial" w:cs="Arial"/>
                <w:color w:val="000000" w:themeColor="text1"/>
                <w:sz w:val="20"/>
              </w:rPr>
            </w:pPr>
            <w:bookmarkStart w:id="2" w:name="_Hlk80678618"/>
            <w:r w:rsidRPr="499F71C9">
              <w:rPr>
                <w:rFonts w:ascii="Arial" w:eastAsia="Arial" w:hAnsi="Arial" w:cs="Arial"/>
                <w:color w:val="000000" w:themeColor="text1"/>
                <w:sz w:val="20"/>
              </w:rPr>
              <w:t xml:space="preserve">To identify diverse subcontractor agreements, including Minority &amp; Women’s Business Enterprises (MBE/WBE) and Indiana Veteran Owned Small Business Subcontractor (IVOSB), </w:t>
            </w:r>
            <w:r w:rsidR="0B6DCAC6" w:rsidRPr="499F71C9">
              <w:rPr>
                <w:rFonts w:ascii="Arial" w:eastAsia="Arial" w:hAnsi="Arial" w:cs="Arial"/>
                <w:color w:val="000000" w:themeColor="text1"/>
                <w:sz w:val="20"/>
              </w:rPr>
              <w:t>PCG</w:t>
            </w:r>
            <w:r w:rsidR="75CE2279" w:rsidRPr="499F71C9">
              <w:rPr>
                <w:rFonts w:ascii="Arial" w:eastAsia="Arial" w:hAnsi="Arial" w:cs="Arial"/>
                <w:color w:val="000000" w:themeColor="text1"/>
                <w:sz w:val="20"/>
              </w:rPr>
              <w:t>-Indiana</w:t>
            </w:r>
            <w:r w:rsidRPr="499F71C9">
              <w:rPr>
                <w:rFonts w:ascii="Arial" w:eastAsia="Arial" w:hAnsi="Arial" w:cs="Arial"/>
                <w:color w:val="000000" w:themeColor="text1"/>
                <w:sz w:val="20"/>
              </w:rPr>
              <w:t xml:space="preserve"> accessed the IDOA website to review the list of approved vendors. Upon review, </w:t>
            </w:r>
            <w:r w:rsidR="6AF53D5C" w:rsidRPr="499F71C9">
              <w:rPr>
                <w:rFonts w:ascii="Arial" w:eastAsia="Arial" w:hAnsi="Arial" w:cs="Arial"/>
                <w:color w:val="000000" w:themeColor="text1"/>
                <w:sz w:val="20"/>
              </w:rPr>
              <w:t>PCG-Indiana</w:t>
            </w:r>
            <w:r w:rsidRPr="499F71C9">
              <w:rPr>
                <w:rFonts w:ascii="Arial" w:eastAsia="Arial" w:hAnsi="Arial" w:cs="Arial"/>
                <w:color w:val="000000" w:themeColor="text1"/>
                <w:sz w:val="20"/>
              </w:rPr>
              <w:t xml:space="preserve"> identified vendors who could fill the unique component needs. The vendors selected were vendors with whom </w:t>
            </w:r>
            <w:r w:rsidR="6620485A" w:rsidRPr="499F71C9">
              <w:rPr>
                <w:rFonts w:ascii="Arial" w:eastAsia="Arial" w:hAnsi="Arial" w:cs="Arial"/>
                <w:color w:val="000000" w:themeColor="text1"/>
                <w:sz w:val="20"/>
              </w:rPr>
              <w:t>PCG-Indiana</w:t>
            </w:r>
            <w:r w:rsidRPr="499F71C9">
              <w:rPr>
                <w:rFonts w:ascii="Arial" w:eastAsia="Arial" w:hAnsi="Arial" w:cs="Arial"/>
                <w:color w:val="000000" w:themeColor="text1"/>
                <w:sz w:val="20"/>
              </w:rPr>
              <w:t xml:space="preserve"> has existing productive working relationships and would like to expand upon. </w:t>
            </w:r>
            <w:r w:rsidR="3B398A44" w:rsidRPr="499F71C9">
              <w:rPr>
                <w:rFonts w:ascii="Arial" w:eastAsia="Arial" w:hAnsi="Arial" w:cs="Arial"/>
                <w:color w:val="000000" w:themeColor="text1"/>
                <w:sz w:val="20"/>
              </w:rPr>
              <w:t>PCG-Indiana</w:t>
            </w:r>
            <w:r w:rsidRPr="499F71C9">
              <w:rPr>
                <w:rFonts w:ascii="Arial" w:eastAsia="Arial" w:hAnsi="Arial" w:cs="Arial"/>
                <w:color w:val="000000" w:themeColor="text1"/>
                <w:sz w:val="20"/>
              </w:rPr>
              <w:t xml:space="preserve"> reached out to these diverse subcontractors to inquire if they were interested in fulfilling roles to assist IN </w:t>
            </w:r>
            <w:r w:rsidR="13159E89" w:rsidRPr="499F71C9">
              <w:rPr>
                <w:rFonts w:ascii="Arial" w:eastAsia="Arial" w:hAnsi="Arial" w:cs="Arial"/>
                <w:color w:val="000000" w:themeColor="text1"/>
                <w:sz w:val="20"/>
              </w:rPr>
              <w:t>VR</w:t>
            </w:r>
            <w:r w:rsidRPr="499F71C9">
              <w:rPr>
                <w:rFonts w:ascii="Arial" w:eastAsia="Arial" w:hAnsi="Arial" w:cs="Arial"/>
                <w:color w:val="000000" w:themeColor="text1"/>
                <w:sz w:val="20"/>
              </w:rPr>
              <w:t xml:space="preserve"> in meeting the RFP component needs.  </w:t>
            </w:r>
          </w:p>
          <w:p w14:paraId="7FCC8B2C" w14:textId="2FA61E7B" w:rsidR="00641F69" w:rsidRPr="00A2550B" w:rsidRDefault="00641F69" w:rsidP="6363D869">
            <w:pPr>
              <w:jc w:val="both"/>
              <w:rPr>
                <w:rFonts w:ascii="Arial" w:eastAsia="Arial" w:hAnsi="Arial" w:cs="Arial"/>
                <w:color w:val="000000" w:themeColor="text1"/>
                <w:sz w:val="20"/>
              </w:rPr>
            </w:pPr>
          </w:p>
          <w:p w14:paraId="24686EBC" w14:textId="64287477" w:rsidR="00641F69" w:rsidRPr="00A2550B" w:rsidRDefault="20D3BC7C" w:rsidP="6363D869">
            <w:pPr>
              <w:jc w:val="both"/>
              <w:rPr>
                <w:rFonts w:ascii="Arial" w:eastAsia="Arial" w:hAnsi="Arial" w:cs="Arial"/>
                <w:color w:val="000000" w:themeColor="text1"/>
                <w:sz w:val="20"/>
              </w:rPr>
            </w:pPr>
            <w:r w:rsidRPr="6363D869">
              <w:rPr>
                <w:rFonts w:ascii="Arial" w:eastAsia="Arial" w:hAnsi="Arial" w:cs="Arial"/>
                <w:color w:val="000000" w:themeColor="text1"/>
                <w:sz w:val="20"/>
              </w:rPr>
              <w:t>Below provides a list, broken up by component, of the businesses invited for the opportunity for a potential partnership.</w:t>
            </w:r>
          </w:p>
          <w:p w14:paraId="1DFDCB04" w14:textId="7CBC9682" w:rsidR="00641F69" w:rsidRPr="00A2550B" w:rsidRDefault="00641F69" w:rsidP="23073F19">
            <w:pPr>
              <w:jc w:val="both"/>
              <w:rPr>
                <w:rFonts w:ascii="Arial" w:eastAsia="Arial" w:hAnsi="Arial" w:cs="Arial"/>
                <w:color w:val="000000" w:themeColor="text1"/>
                <w:sz w:val="20"/>
              </w:rPr>
            </w:pPr>
          </w:p>
          <w:p w14:paraId="29F9B326" w14:textId="63EF14F3" w:rsidR="00641F69" w:rsidRPr="00A2550B" w:rsidRDefault="20D3BC7C" w:rsidP="23073F19">
            <w:pPr>
              <w:jc w:val="both"/>
              <w:rPr>
                <w:rFonts w:ascii="Arial" w:eastAsia="Arial" w:hAnsi="Arial" w:cs="Arial"/>
                <w:color w:val="000000" w:themeColor="text1"/>
                <w:sz w:val="20"/>
              </w:rPr>
            </w:pPr>
            <w:r w:rsidRPr="23073F19">
              <w:rPr>
                <w:rFonts w:ascii="Arial" w:eastAsia="Arial" w:hAnsi="Arial" w:cs="Arial"/>
                <w:color w:val="000000" w:themeColor="text1"/>
                <w:sz w:val="20"/>
              </w:rPr>
              <w:t>Component A:</w:t>
            </w:r>
          </w:p>
          <w:p w14:paraId="23370A08" w14:textId="2E74A12C" w:rsidR="00641F69" w:rsidRPr="00A2550B" w:rsidRDefault="5F596B44" w:rsidP="23073F19">
            <w:pPr>
              <w:pStyle w:val="ListParagraph"/>
              <w:numPr>
                <w:ilvl w:val="0"/>
                <w:numId w:val="8"/>
              </w:numPr>
              <w:jc w:val="both"/>
              <w:rPr>
                <w:rFonts w:ascii="Arial" w:eastAsia="Arial" w:hAnsi="Arial" w:cs="Arial"/>
                <w:color w:val="000000" w:themeColor="text1"/>
                <w:sz w:val="20"/>
              </w:rPr>
            </w:pPr>
            <w:r w:rsidRPr="23073F19">
              <w:rPr>
                <w:rFonts w:ascii="Arial" w:eastAsia="Arial" w:hAnsi="Arial" w:cs="Arial"/>
                <w:color w:val="000000" w:themeColor="text1"/>
                <w:sz w:val="20"/>
              </w:rPr>
              <w:t>Marion Edwards &amp; Associates - (MBE)</w:t>
            </w:r>
          </w:p>
          <w:p w14:paraId="5EC3ADEC" w14:textId="02FD63A7" w:rsidR="5F596B44" w:rsidRDefault="5F596B44" w:rsidP="23073F19">
            <w:pPr>
              <w:pStyle w:val="ListParagraph"/>
              <w:numPr>
                <w:ilvl w:val="0"/>
                <w:numId w:val="8"/>
              </w:numPr>
              <w:jc w:val="both"/>
              <w:rPr>
                <w:rFonts w:ascii="Arial" w:eastAsia="Arial" w:hAnsi="Arial" w:cs="Arial"/>
                <w:color w:val="000000" w:themeColor="text1"/>
                <w:sz w:val="20"/>
              </w:rPr>
            </w:pPr>
            <w:r w:rsidRPr="23073F19">
              <w:rPr>
                <w:rFonts w:ascii="Arial" w:eastAsia="Arial" w:hAnsi="Arial" w:cs="Arial"/>
                <w:color w:val="000000" w:themeColor="text1"/>
                <w:sz w:val="20"/>
              </w:rPr>
              <w:t>Plan B Marketing, Inc - (VBE)</w:t>
            </w:r>
          </w:p>
          <w:p w14:paraId="731C6DFD" w14:textId="4C250363" w:rsidR="7EA9D229" w:rsidRDefault="50051F5D" w:rsidP="23073F19">
            <w:pPr>
              <w:pStyle w:val="ListParagraph"/>
              <w:numPr>
                <w:ilvl w:val="0"/>
                <w:numId w:val="8"/>
              </w:numPr>
              <w:jc w:val="both"/>
              <w:rPr>
                <w:rFonts w:ascii="Arial" w:eastAsia="Arial" w:hAnsi="Arial" w:cs="Arial"/>
                <w:color w:val="000000" w:themeColor="text1"/>
                <w:sz w:val="20"/>
              </w:rPr>
            </w:pPr>
            <w:r w:rsidRPr="23073F19">
              <w:rPr>
                <w:rFonts w:ascii="Arial" w:eastAsia="Arial" w:hAnsi="Arial" w:cs="Arial"/>
                <w:color w:val="000000" w:themeColor="text1"/>
                <w:sz w:val="20"/>
              </w:rPr>
              <w:t>Knowledge Services (WBE)</w:t>
            </w:r>
          </w:p>
          <w:p w14:paraId="0DFF4E43" w14:textId="7319F6A5" w:rsidR="00641F69" w:rsidRPr="00A2550B" w:rsidRDefault="00641F69" w:rsidP="23073F19">
            <w:pPr>
              <w:jc w:val="both"/>
              <w:rPr>
                <w:rFonts w:ascii="Arial" w:eastAsia="Arial" w:hAnsi="Arial" w:cs="Arial"/>
                <w:color w:val="000000" w:themeColor="text1"/>
                <w:sz w:val="20"/>
              </w:rPr>
            </w:pPr>
          </w:p>
          <w:p w14:paraId="322DE757" w14:textId="230CEF29" w:rsidR="00641F69" w:rsidRPr="00A2550B" w:rsidRDefault="20D3BC7C" w:rsidP="23073F19">
            <w:pPr>
              <w:jc w:val="both"/>
              <w:rPr>
                <w:rFonts w:ascii="Arial" w:eastAsia="Arial" w:hAnsi="Arial" w:cs="Arial"/>
                <w:color w:val="000000" w:themeColor="text1"/>
                <w:sz w:val="20"/>
              </w:rPr>
            </w:pPr>
            <w:r w:rsidRPr="23073F19">
              <w:rPr>
                <w:rFonts w:ascii="Arial" w:eastAsia="Arial" w:hAnsi="Arial" w:cs="Arial"/>
                <w:color w:val="000000" w:themeColor="text1"/>
                <w:sz w:val="20"/>
              </w:rPr>
              <w:t xml:space="preserve">Component C: </w:t>
            </w:r>
          </w:p>
          <w:p w14:paraId="3D5F1E6A" w14:textId="4AD68E31" w:rsidR="00641F69" w:rsidRPr="00A2550B" w:rsidRDefault="01A39883" w:rsidP="23073F19">
            <w:pPr>
              <w:pStyle w:val="ListParagraph"/>
              <w:numPr>
                <w:ilvl w:val="0"/>
                <w:numId w:val="8"/>
              </w:numPr>
              <w:jc w:val="both"/>
              <w:rPr>
                <w:rFonts w:ascii="Arial" w:eastAsia="Arial" w:hAnsi="Arial" w:cs="Arial"/>
                <w:color w:val="000000" w:themeColor="text1"/>
                <w:sz w:val="20"/>
              </w:rPr>
            </w:pPr>
            <w:r w:rsidRPr="23073F19">
              <w:rPr>
                <w:rFonts w:ascii="Arial" w:eastAsia="Arial" w:hAnsi="Arial" w:cs="Arial"/>
                <w:color w:val="000000" w:themeColor="text1"/>
                <w:sz w:val="20"/>
              </w:rPr>
              <w:t>Plan B Marketing, Inc - (VBE)</w:t>
            </w:r>
          </w:p>
          <w:p w14:paraId="2B7CFC4D" w14:textId="6502D8CF" w:rsidR="59770702" w:rsidRDefault="7B74570A" w:rsidP="23073F19">
            <w:pPr>
              <w:pStyle w:val="ListParagraph"/>
              <w:numPr>
                <w:ilvl w:val="0"/>
                <w:numId w:val="8"/>
              </w:numPr>
              <w:jc w:val="both"/>
              <w:rPr>
                <w:rFonts w:ascii="Arial" w:eastAsia="Arial" w:hAnsi="Arial" w:cs="Arial"/>
                <w:color w:val="000000" w:themeColor="text1"/>
                <w:sz w:val="20"/>
              </w:rPr>
            </w:pPr>
            <w:r w:rsidRPr="23073F19">
              <w:rPr>
                <w:rFonts w:ascii="Arial" w:eastAsia="Arial" w:hAnsi="Arial" w:cs="Arial"/>
                <w:color w:val="000000" w:themeColor="text1"/>
                <w:sz w:val="20"/>
              </w:rPr>
              <w:t>Knowledge Services (WBE)</w:t>
            </w:r>
          </w:p>
          <w:p w14:paraId="165CAADF" w14:textId="7A227FEB" w:rsidR="00641F69" w:rsidRPr="00A2550B" w:rsidRDefault="00641F69" w:rsidP="23073F19">
            <w:pPr>
              <w:jc w:val="both"/>
              <w:rPr>
                <w:rFonts w:ascii="Arial" w:eastAsia="Arial" w:hAnsi="Arial" w:cs="Arial"/>
                <w:color w:val="000000" w:themeColor="text1"/>
                <w:sz w:val="20"/>
              </w:rPr>
            </w:pPr>
          </w:p>
          <w:p w14:paraId="62130B05" w14:textId="55C48396" w:rsidR="00641F69" w:rsidRPr="00A2550B" w:rsidRDefault="297348D4" w:rsidP="23073F19">
            <w:pPr>
              <w:jc w:val="both"/>
              <w:rPr>
                <w:rFonts w:ascii="Arial" w:eastAsia="Arial" w:hAnsi="Arial" w:cs="Arial"/>
                <w:color w:val="000000" w:themeColor="text1"/>
                <w:sz w:val="20"/>
              </w:rPr>
            </w:pPr>
            <w:r w:rsidRPr="23073F19">
              <w:rPr>
                <w:rFonts w:ascii="Arial" w:eastAsia="Arial" w:hAnsi="Arial" w:cs="Arial"/>
                <w:color w:val="000000" w:themeColor="text1"/>
                <w:sz w:val="20"/>
              </w:rPr>
              <w:t>Component D:</w:t>
            </w:r>
          </w:p>
          <w:p w14:paraId="075D0994" w14:textId="3870DC98" w:rsidR="00641F69" w:rsidRPr="00A2550B" w:rsidRDefault="728639DB" w:rsidP="23073F19">
            <w:pPr>
              <w:pStyle w:val="ListParagraph"/>
              <w:numPr>
                <w:ilvl w:val="0"/>
                <w:numId w:val="8"/>
              </w:numPr>
              <w:jc w:val="both"/>
              <w:rPr>
                <w:rFonts w:ascii="Arial" w:eastAsia="Arial" w:hAnsi="Arial" w:cs="Arial"/>
                <w:color w:val="000000" w:themeColor="text1"/>
                <w:sz w:val="20"/>
              </w:rPr>
            </w:pPr>
            <w:r w:rsidRPr="23073F19">
              <w:rPr>
                <w:rFonts w:ascii="Arial" w:eastAsia="Arial" w:hAnsi="Arial" w:cs="Arial"/>
                <w:color w:val="000000" w:themeColor="text1"/>
                <w:sz w:val="20"/>
              </w:rPr>
              <w:t>Plan B Marketing, Inc - (VBE)</w:t>
            </w:r>
          </w:p>
          <w:p w14:paraId="2262AE7D" w14:textId="012A2475" w:rsidR="45127441" w:rsidRDefault="08494693" w:rsidP="23073F19">
            <w:pPr>
              <w:pStyle w:val="ListParagraph"/>
              <w:numPr>
                <w:ilvl w:val="0"/>
                <w:numId w:val="8"/>
              </w:numPr>
              <w:jc w:val="both"/>
              <w:rPr>
                <w:rFonts w:ascii="Arial" w:eastAsia="Arial" w:hAnsi="Arial" w:cs="Arial"/>
                <w:color w:val="000000" w:themeColor="text1"/>
                <w:sz w:val="20"/>
              </w:rPr>
            </w:pPr>
            <w:r w:rsidRPr="23073F19">
              <w:rPr>
                <w:rFonts w:ascii="Arial" w:eastAsia="Arial" w:hAnsi="Arial" w:cs="Arial"/>
                <w:color w:val="000000" w:themeColor="text1"/>
                <w:sz w:val="20"/>
              </w:rPr>
              <w:t>Knowledge Services (WBE)</w:t>
            </w:r>
          </w:p>
          <w:p w14:paraId="63C46CA5" w14:textId="33943741" w:rsidR="00641F69" w:rsidRPr="00A2550B" w:rsidRDefault="00641F69" w:rsidP="23073F19">
            <w:pPr>
              <w:jc w:val="both"/>
              <w:rPr>
                <w:rFonts w:ascii="Arial" w:eastAsia="Arial" w:hAnsi="Arial" w:cs="Arial"/>
                <w:color w:val="000000" w:themeColor="text1"/>
                <w:sz w:val="20"/>
              </w:rPr>
            </w:pPr>
          </w:p>
          <w:p w14:paraId="7D434709" w14:textId="2365C8B0" w:rsidR="00641F69" w:rsidRPr="00A2550B" w:rsidRDefault="297348D4" w:rsidP="23073F19">
            <w:pPr>
              <w:jc w:val="both"/>
              <w:rPr>
                <w:rFonts w:ascii="Arial" w:eastAsia="Arial" w:hAnsi="Arial" w:cs="Arial"/>
                <w:color w:val="000000" w:themeColor="text1"/>
                <w:sz w:val="20"/>
              </w:rPr>
            </w:pPr>
            <w:r w:rsidRPr="23073F19">
              <w:rPr>
                <w:rFonts w:ascii="Arial" w:eastAsia="Arial" w:hAnsi="Arial" w:cs="Arial"/>
                <w:color w:val="000000" w:themeColor="text1"/>
                <w:sz w:val="20"/>
              </w:rPr>
              <w:t>Component E:</w:t>
            </w:r>
          </w:p>
          <w:p w14:paraId="0A70999D" w14:textId="5DDAEA15" w:rsidR="00641F69" w:rsidRPr="00A2550B" w:rsidRDefault="0F22CA07" w:rsidP="23073F19">
            <w:pPr>
              <w:pStyle w:val="ListParagraph"/>
              <w:numPr>
                <w:ilvl w:val="0"/>
                <w:numId w:val="8"/>
              </w:numPr>
              <w:jc w:val="both"/>
              <w:rPr>
                <w:rFonts w:ascii="Arial" w:eastAsia="Arial" w:hAnsi="Arial" w:cs="Arial"/>
                <w:color w:val="000000" w:themeColor="text1"/>
                <w:sz w:val="20"/>
              </w:rPr>
            </w:pPr>
            <w:r w:rsidRPr="23073F19">
              <w:rPr>
                <w:rFonts w:ascii="Arial" w:eastAsia="Arial" w:hAnsi="Arial" w:cs="Arial"/>
                <w:color w:val="000000" w:themeColor="text1"/>
                <w:sz w:val="20"/>
              </w:rPr>
              <w:t>Plan B Marketing, Inc - (VBE)</w:t>
            </w:r>
          </w:p>
          <w:p w14:paraId="788ED9DD" w14:textId="0FB8B23C" w:rsidR="6C28901D" w:rsidRDefault="6CB7D060" w:rsidP="23073F19">
            <w:pPr>
              <w:pStyle w:val="ListParagraph"/>
              <w:numPr>
                <w:ilvl w:val="0"/>
                <w:numId w:val="8"/>
              </w:numPr>
              <w:jc w:val="both"/>
              <w:rPr>
                <w:rFonts w:ascii="Arial" w:eastAsia="Arial" w:hAnsi="Arial" w:cs="Arial"/>
                <w:color w:val="000000" w:themeColor="text1"/>
                <w:sz w:val="20"/>
              </w:rPr>
            </w:pPr>
            <w:r w:rsidRPr="23073F19">
              <w:rPr>
                <w:rFonts w:ascii="Arial" w:eastAsia="Arial" w:hAnsi="Arial" w:cs="Arial"/>
                <w:color w:val="000000" w:themeColor="text1"/>
                <w:sz w:val="20"/>
              </w:rPr>
              <w:t>Knowledge Services (WBE)</w:t>
            </w:r>
          </w:p>
          <w:p w14:paraId="4C2A7972" w14:textId="24F440F2" w:rsidR="00641F69" w:rsidRPr="00802F2B" w:rsidRDefault="00641F69" w:rsidP="03724032">
            <w:pPr>
              <w:rPr>
                <w:rFonts w:ascii="Arial" w:hAnsi="Arial" w:cs="Arial"/>
                <w:color w:val="000000" w:themeColor="text1"/>
                <w:sz w:val="20"/>
              </w:rPr>
            </w:pPr>
          </w:p>
        </w:tc>
      </w:tr>
      <w:bookmarkEnd w:id="2"/>
    </w:tbl>
    <w:p w14:paraId="2B532E22" w14:textId="1C62C60B" w:rsidR="00641F69" w:rsidRDefault="00641F69" w:rsidP="00641F69">
      <w:pPr>
        <w:widowControl/>
        <w:rPr>
          <w:rFonts w:asciiTheme="minorHAnsi" w:hAnsiTheme="minorHAnsi" w:cstheme="minorHAnsi"/>
          <w:color w:val="000000"/>
          <w:szCs w:val="24"/>
        </w:rPr>
      </w:pPr>
    </w:p>
    <w:p w14:paraId="1F70F40C" w14:textId="512D2CBD" w:rsidR="00641F69" w:rsidRPr="005F14D1" w:rsidRDefault="00641F69" w:rsidP="00710C0E">
      <w:pPr>
        <w:pStyle w:val="ListParagraph"/>
        <w:widowControl/>
        <w:numPr>
          <w:ilvl w:val="0"/>
          <w:numId w:val="7"/>
        </w:numPr>
        <w:ind w:left="1170"/>
        <w:rPr>
          <w:rFonts w:asciiTheme="minorHAnsi" w:hAnsiTheme="minorHAnsi" w:cstheme="minorHAnsi"/>
          <w:szCs w:val="24"/>
        </w:rPr>
      </w:pPr>
      <w:r w:rsidRPr="00516AB3">
        <w:rPr>
          <w:rFonts w:asciiTheme="minorHAnsi" w:hAnsiTheme="minorHAnsi" w:cstheme="minorHAnsi"/>
          <w:color w:val="000000"/>
          <w:szCs w:val="24"/>
        </w:rPr>
        <w:lastRenderedPageBreak/>
        <w:t>If not proposing each MBE, WBE or IVOSB subcontractor partnership, explain the rationale for declining to do so.  Complete this for each category not proposed.</w:t>
      </w:r>
    </w:p>
    <w:p w14:paraId="4D1A3636" w14:textId="77777777" w:rsidR="005F14D1" w:rsidRPr="00516AB3" w:rsidRDefault="005F14D1" w:rsidP="005F14D1">
      <w:pPr>
        <w:pStyle w:val="ListParagraph"/>
        <w:widowControl/>
        <w:ind w:left="117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242B8D04" w14:textId="77777777" w:rsidTr="6363D869">
        <w:trPr>
          <w:trHeight w:val="278"/>
        </w:trPr>
        <w:tc>
          <w:tcPr>
            <w:tcW w:w="8856" w:type="dxa"/>
            <w:shd w:val="clear" w:color="auto" w:fill="FFFF99"/>
          </w:tcPr>
          <w:p w14:paraId="3775257A" w14:textId="2023B920" w:rsidR="00641F69" w:rsidRPr="00A2550B" w:rsidRDefault="7A25F9ED" w:rsidP="6363D869">
            <w:pPr>
              <w:spacing w:line="259" w:lineRule="auto"/>
              <w:rPr>
                <w:rFonts w:ascii="Arial" w:eastAsia="Arial" w:hAnsi="Arial" w:cs="Arial"/>
                <w:color w:val="000000" w:themeColor="text1"/>
                <w:sz w:val="20"/>
              </w:rPr>
            </w:pPr>
            <w:r w:rsidRPr="6363D869">
              <w:rPr>
                <w:rFonts w:ascii="Arial" w:eastAsia="Arial" w:hAnsi="Arial" w:cs="Arial"/>
                <w:color w:val="000000" w:themeColor="text1"/>
                <w:sz w:val="20"/>
              </w:rPr>
              <w:t>N/A</w:t>
            </w:r>
          </w:p>
        </w:tc>
      </w:tr>
    </w:tbl>
    <w:p w14:paraId="37B3E82E" w14:textId="77777777" w:rsidR="00641F69" w:rsidRPr="00641F69" w:rsidRDefault="00641F69" w:rsidP="00641F69">
      <w:pPr>
        <w:widowControl/>
        <w:ind w:left="720"/>
        <w:rPr>
          <w:rFonts w:asciiTheme="minorHAnsi" w:hAnsiTheme="minorHAnsi" w:cstheme="minorHAnsi"/>
          <w:szCs w:val="24"/>
        </w:rPr>
      </w:pPr>
    </w:p>
    <w:p w14:paraId="7CA25224" w14:textId="0FDA22FB" w:rsidR="005A0FC8" w:rsidRDefault="00FD5220" w:rsidP="00710C0E">
      <w:pPr>
        <w:pStyle w:val="ListParagraph"/>
        <w:widowControl/>
        <w:numPr>
          <w:ilvl w:val="2"/>
          <w:numId w:val="5"/>
        </w:numPr>
        <w:rPr>
          <w:rFonts w:asciiTheme="minorHAnsi" w:hAnsiTheme="minorHAnsi" w:cstheme="minorBidi"/>
        </w:rPr>
      </w:pPr>
      <w:r w:rsidRPr="666F7FC1">
        <w:rPr>
          <w:rFonts w:asciiTheme="minorHAnsi" w:hAnsiTheme="minorHAnsi" w:cstheme="minorBidi"/>
          <w:b/>
          <w:bCs/>
        </w:rPr>
        <w:t>Evidence of Financial Responsibility</w:t>
      </w:r>
      <w:r w:rsidRPr="666F7FC1">
        <w:rPr>
          <w:rFonts w:asciiTheme="minorHAnsi" w:hAnsiTheme="minorHAnsi" w:cstheme="minorBidi"/>
        </w:rPr>
        <w:t xml:space="preserve"> </w:t>
      </w:r>
      <w:r w:rsidR="00757BBC" w:rsidRPr="666F7FC1">
        <w:rPr>
          <w:rFonts w:asciiTheme="minorHAnsi" w:hAnsiTheme="minorHAnsi" w:cstheme="minorBidi"/>
        </w:rPr>
        <w:t>–</w:t>
      </w:r>
      <w:r w:rsidRPr="666F7FC1">
        <w:rPr>
          <w:rFonts w:asciiTheme="minorHAnsi" w:hAnsiTheme="minorHAnsi" w:cstheme="minorBidi"/>
        </w:rPr>
        <w:t xml:space="preserve"> </w:t>
      </w:r>
      <w:r w:rsidR="00757BBC" w:rsidRPr="666F7FC1">
        <w:rPr>
          <w:rFonts w:asciiTheme="minorHAnsi" w:hAnsiTheme="minorHAnsi" w:cstheme="minorBidi"/>
        </w:rPr>
        <w:t xml:space="preserve">Removed at the request of the agency. </w:t>
      </w:r>
      <w:r w:rsidR="0000708C" w:rsidRPr="666F7FC1">
        <w:rPr>
          <w:rFonts w:asciiTheme="minorHAnsi" w:hAnsiTheme="minorHAnsi" w:cstheme="minorBidi"/>
        </w:rPr>
        <w:t>This section will indicate the ability to provide the mandatory evidence of financial responsibility. See Section 1.25 of RFP for details.</w:t>
      </w:r>
    </w:p>
    <w:p w14:paraId="3E7CB4B4" w14:textId="77777777" w:rsidR="005F14D1" w:rsidRPr="00516AB3" w:rsidRDefault="005F14D1" w:rsidP="005F14D1">
      <w:pPr>
        <w:pStyle w:val="ListParagraph"/>
        <w:widowControl/>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6363D869">
        <w:trPr>
          <w:trHeight w:val="278"/>
        </w:trPr>
        <w:tc>
          <w:tcPr>
            <w:tcW w:w="8856" w:type="dxa"/>
            <w:shd w:val="clear" w:color="auto" w:fill="FFFF99"/>
          </w:tcPr>
          <w:p w14:paraId="7A362C6E" w14:textId="4B9FBD36" w:rsidR="00FD5220" w:rsidRPr="002C4FAA" w:rsidRDefault="733DA323" w:rsidP="6363D869">
            <w:pPr>
              <w:rPr>
                <w:rFonts w:ascii="Arial" w:eastAsia="Arial" w:hAnsi="Arial" w:cs="Arial"/>
                <w:sz w:val="20"/>
              </w:rPr>
            </w:pPr>
            <w:r w:rsidRPr="6363D869">
              <w:rPr>
                <w:rFonts w:ascii="Arial" w:eastAsia="Arial" w:hAnsi="Arial" w:cs="Arial"/>
                <w:sz w:val="20"/>
              </w:rPr>
              <w:t>N/A. RFP states on 2.3.11 and 1.25 Evidence of Financial Responsibility (25 IAC 1.1-1-5) was " Removed at the request of the agency."</w:t>
            </w:r>
            <w:r w:rsidR="05C6EC9D" w:rsidRPr="6363D869">
              <w:rPr>
                <w:rFonts w:ascii="Arial" w:eastAsia="Arial" w:hAnsi="Arial" w:cs="Arial"/>
                <w:sz w:val="20"/>
              </w:rPr>
              <w:t xml:space="preserve"> </w:t>
            </w: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1977F949" w:rsidR="003F442B" w:rsidRPr="00516AB3" w:rsidRDefault="0045070F" w:rsidP="00710C0E">
      <w:pPr>
        <w:pStyle w:val="ListParagraph"/>
        <w:widowControl/>
        <w:numPr>
          <w:ilvl w:val="2"/>
          <w:numId w:val="5"/>
        </w:numPr>
        <w:rPr>
          <w:rFonts w:asciiTheme="minorHAnsi" w:hAnsiTheme="minorHAnsi" w:cstheme="minorHAnsi"/>
          <w:szCs w:val="24"/>
        </w:rPr>
      </w:pPr>
      <w:r w:rsidRPr="00516AB3">
        <w:rPr>
          <w:rFonts w:asciiTheme="minorHAnsi" w:hAnsiTheme="minorHAnsi" w:cstheme="minorHAnsi"/>
          <w:b/>
          <w:szCs w:val="24"/>
        </w:rPr>
        <w:t>General Information</w:t>
      </w:r>
      <w:r w:rsidRPr="00516AB3">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4"/>
        <w:gridCol w:w="4356"/>
      </w:tblGrid>
      <w:tr w:rsidR="00FD5220" w:rsidRPr="00A2550B" w14:paraId="64265E09" w14:textId="77777777" w:rsidTr="558D388F">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558D388F">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221EB18E" w:rsidR="00FD5220" w:rsidRPr="002B7687" w:rsidRDefault="6CD04F90" w:rsidP="558D388F">
            <w:pPr>
              <w:rPr>
                <w:rFonts w:ascii="Arial" w:hAnsi="Arial" w:cs="Arial"/>
                <w:sz w:val="20"/>
              </w:rPr>
            </w:pPr>
            <w:r w:rsidRPr="558D388F">
              <w:rPr>
                <w:rFonts w:ascii="Arial" w:hAnsi="Arial" w:cs="Arial"/>
                <w:sz w:val="20"/>
              </w:rPr>
              <w:t>P</w:t>
            </w:r>
            <w:r w:rsidR="2C1C7395" w:rsidRPr="558D388F">
              <w:rPr>
                <w:rFonts w:ascii="Arial" w:hAnsi="Arial" w:cs="Arial"/>
                <w:sz w:val="20"/>
              </w:rPr>
              <w:t>CG – Indiana, Inc.</w:t>
            </w:r>
          </w:p>
        </w:tc>
      </w:tr>
      <w:tr w:rsidR="00FD5220" w:rsidRPr="00A2550B" w14:paraId="1D89970D" w14:textId="77777777" w:rsidTr="558D388F">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2239A6C3" w:rsidR="00FD5220" w:rsidRPr="002B7687" w:rsidRDefault="31C81D59" w:rsidP="558D388F">
            <w:pPr>
              <w:rPr>
                <w:rFonts w:ascii="Arial" w:hAnsi="Arial" w:cs="Arial"/>
                <w:sz w:val="20"/>
              </w:rPr>
            </w:pPr>
            <w:r w:rsidRPr="558D388F">
              <w:rPr>
                <w:rFonts w:ascii="Arial" w:hAnsi="Arial" w:cs="Arial"/>
                <w:sz w:val="20"/>
              </w:rPr>
              <w:t>Sarah Salisbury</w:t>
            </w:r>
          </w:p>
        </w:tc>
      </w:tr>
      <w:tr w:rsidR="00FD5220" w:rsidRPr="00A2550B" w14:paraId="5ED7D81B" w14:textId="77777777" w:rsidTr="558D388F">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4CE2108E" w:rsidR="00FD5220" w:rsidRPr="002B7687" w:rsidRDefault="143AA889" w:rsidP="558D388F">
            <w:pPr>
              <w:rPr>
                <w:rFonts w:ascii="Arial" w:hAnsi="Arial" w:cs="Arial"/>
                <w:sz w:val="20"/>
              </w:rPr>
            </w:pPr>
            <w:r w:rsidRPr="558D388F">
              <w:rPr>
                <w:rFonts w:ascii="Arial" w:hAnsi="Arial" w:cs="Arial"/>
                <w:sz w:val="20"/>
              </w:rPr>
              <w:t xml:space="preserve">Associate Manager </w:t>
            </w:r>
          </w:p>
        </w:tc>
      </w:tr>
      <w:tr w:rsidR="00FD5220" w:rsidRPr="00A2550B" w14:paraId="2756851B" w14:textId="77777777" w:rsidTr="558D388F">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3A807AB8" w:rsidR="00FD5220" w:rsidRPr="002B7687" w:rsidRDefault="2A13B1A1" w:rsidP="558D388F">
            <w:pPr>
              <w:rPr>
                <w:rFonts w:ascii="Arial" w:hAnsi="Arial" w:cs="Arial"/>
                <w:sz w:val="20"/>
              </w:rPr>
            </w:pPr>
            <w:bookmarkStart w:id="3" w:name="_Int_XODpk23h"/>
            <w:r w:rsidRPr="558D388F">
              <w:rPr>
                <w:rFonts w:ascii="Arial" w:hAnsi="Arial" w:cs="Arial"/>
                <w:sz w:val="20"/>
              </w:rPr>
              <w:t>ssalisbury@pcgus.com</w:t>
            </w:r>
            <w:bookmarkEnd w:id="3"/>
          </w:p>
        </w:tc>
      </w:tr>
      <w:tr w:rsidR="00FD5220" w:rsidRPr="00A2550B" w14:paraId="2A926063" w14:textId="77777777" w:rsidTr="558D388F">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0B792BA7" w:rsidR="00FD5220" w:rsidRPr="00E35396" w:rsidRDefault="196E22CC" w:rsidP="00FD5220">
            <w:pPr>
              <w:rPr>
                <w:rFonts w:ascii="Arial" w:eastAsia="Courier" w:hAnsi="Arial" w:cs="Arial"/>
                <w:sz w:val="20"/>
              </w:rPr>
            </w:pPr>
            <w:r w:rsidRPr="002B7687">
              <w:rPr>
                <w:rFonts w:ascii="Arial" w:eastAsia="Arial" w:hAnsi="Arial" w:cs="Arial"/>
                <w:color w:val="000000" w:themeColor="text1"/>
                <w:sz w:val="20"/>
              </w:rPr>
              <w:t>150 W Market St #510</w:t>
            </w:r>
          </w:p>
        </w:tc>
      </w:tr>
      <w:tr w:rsidR="00FD5220" w:rsidRPr="00A2550B" w14:paraId="14730263" w14:textId="77777777" w:rsidTr="558D388F">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5C8C2EE7" w:rsidR="00FD5220" w:rsidRPr="00E35396" w:rsidRDefault="59901BBA" w:rsidP="00FD5220">
            <w:pPr>
              <w:rPr>
                <w:rFonts w:ascii="Arial" w:eastAsia="Courier" w:hAnsi="Arial" w:cs="Arial"/>
                <w:sz w:val="20"/>
              </w:rPr>
            </w:pPr>
            <w:r w:rsidRPr="002B7687">
              <w:rPr>
                <w:rFonts w:ascii="Arial" w:eastAsia="Arial" w:hAnsi="Arial" w:cs="Arial"/>
                <w:color w:val="000000" w:themeColor="text1"/>
                <w:sz w:val="20"/>
              </w:rPr>
              <w:t>Indianapolis, IN 46204</w:t>
            </w:r>
          </w:p>
        </w:tc>
      </w:tr>
      <w:tr w:rsidR="00FD5220" w:rsidRPr="00A2550B" w14:paraId="1E614278" w14:textId="77777777" w:rsidTr="558D388F">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17D7EDF9" w:rsidR="00FD5220" w:rsidRPr="002B7687" w:rsidRDefault="7DFA7A92" w:rsidP="558D388F">
            <w:pPr>
              <w:rPr>
                <w:rFonts w:ascii="Arial" w:hAnsi="Arial" w:cs="Arial"/>
                <w:sz w:val="20"/>
              </w:rPr>
            </w:pPr>
            <w:r w:rsidRPr="558D388F">
              <w:rPr>
                <w:rFonts w:ascii="Arial" w:eastAsia="Arial" w:hAnsi="Arial" w:cs="Arial"/>
                <w:color w:val="000000" w:themeColor="text1"/>
                <w:sz w:val="20"/>
              </w:rPr>
              <w:t>317-829-6550</w:t>
            </w:r>
          </w:p>
        </w:tc>
      </w:tr>
      <w:tr w:rsidR="00FD5220" w:rsidRPr="00A2550B" w14:paraId="79EE0990" w14:textId="77777777" w:rsidTr="558D388F">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3F11F9CF" w:rsidR="00FD5220" w:rsidRPr="00E35396" w:rsidRDefault="71A89468" w:rsidP="00FD5220">
            <w:pPr>
              <w:rPr>
                <w:rFonts w:ascii="Arial" w:eastAsia="Courier" w:hAnsi="Arial" w:cs="Arial"/>
                <w:sz w:val="20"/>
              </w:rPr>
            </w:pPr>
            <w:r w:rsidRPr="002B7687">
              <w:rPr>
                <w:rFonts w:ascii="Arial" w:eastAsia="Arial" w:hAnsi="Arial" w:cs="Arial"/>
                <w:color w:val="000000" w:themeColor="text1"/>
                <w:sz w:val="20"/>
              </w:rPr>
              <w:t>317-829-6551</w:t>
            </w:r>
          </w:p>
        </w:tc>
      </w:tr>
      <w:tr w:rsidR="00FD5220" w:rsidRPr="00A2550B" w14:paraId="51CDA962" w14:textId="77777777" w:rsidTr="558D388F">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16C644FD" w:rsidR="00FD5220" w:rsidRPr="002B7687" w:rsidRDefault="1DAD5C83" w:rsidP="558D388F">
            <w:pPr>
              <w:rPr>
                <w:rFonts w:ascii="Arial" w:hAnsi="Arial" w:cs="Arial"/>
                <w:sz w:val="20"/>
              </w:rPr>
            </w:pPr>
            <w:r w:rsidRPr="558D388F">
              <w:rPr>
                <w:rFonts w:ascii="Arial" w:hAnsi="Arial" w:cs="Arial"/>
                <w:sz w:val="20"/>
              </w:rPr>
              <w:t>www.publicconsultinggroup.com</w:t>
            </w:r>
          </w:p>
        </w:tc>
      </w:tr>
      <w:tr w:rsidR="00FD5220" w:rsidRPr="00A2550B" w14:paraId="5A581B93" w14:textId="77777777" w:rsidTr="558D388F">
        <w:tc>
          <w:tcPr>
            <w:tcW w:w="4428" w:type="dxa"/>
            <w:vAlign w:val="bottom"/>
          </w:tcPr>
          <w:p w14:paraId="59E80511" w14:textId="77777777" w:rsidR="00FD5220" w:rsidRPr="00A2550B" w:rsidRDefault="00FD5220" w:rsidP="666F7FC1">
            <w:pPr>
              <w:rPr>
                <w:rFonts w:asciiTheme="minorHAnsi" w:hAnsiTheme="minorHAnsi" w:cstheme="minorBidi"/>
              </w:rPr>
            </w:pPr>
            <w:r w:rsidRPr="666F7FC1">
              <w:rPr>
                <w:rFonts w:asciiTheme="minorHAnsi" w:hAnsiTheme="minorHAnsi" w:cstheme="minorBidi"/>
              </w:rPr>
              <w:t>Federal Tax Identification Number (FTIN)</w:t>
            </w:r>
          </w:p>
        </w:tc>
        <w:tc>
          <w:tcPr>
            <w:tcW w:w="4428" w:type="dxa"/>
            <w:shd w:val="clear" w:color="auto" w:fill="FFFF99"/>
          </w:tcPr>
          <w:p w14:paraId="35174FAB" w14:textId="015A8FF3" w:rsidR="00FD5220" w:rsidRPr="002B7687" w:rsidRDefault="77D939D9" w:rsidP="558D388F">
            <w:pPr>
              <w:rPr>
                <w:rFonts w:ascii="Arial" w:hAnsi="Arial" w:cs="Arial"/>
                <w:sz w:val="20"/>
              </w:rPr>
            </w:pPr>
            <w:r w:rsidRPr="558D388F">
              <w:rPr>
                <w:rFonts w:ascii="Arial" w:hAnsi="Arial" w:cs="Arial"/>
                <w:sz w:val="20"/>
              </w:rPr>
              <w:t>04-2942913</w:t>
            </w:r>
          </w:p>
        </w:tc>
      </w:tr>
      <w:tr w:rsidR="00FD5220" w:rsidRPr="00A2550B" w14:paraId="169F9D5E" w14:textId="77777777" w:rsidTr="558D388F">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4DA71ED3" w:rsidR="00FD5220" w:rsidRPr="002B7687" w:rsidRDefault="04809843" w:rsidP="558D388F">
            <w:pPr>
              <w:rPr>
                <w:rFonts w:ascii="Arial" w:hAnsi="Arial" w:cs="Arial"/>
                <w:color w:val="000000" w:themeColor="text1"/>
                <w:sz w:val="20"/>
              </w:rPr>
            </w:pPr>
            <w:r w:rsidRPr="558D388F">
              <w:rPr>
                <w:rFonts w:ascii="Arial" w:hAnsi="Arial" w:cs="Arial"/>
                <w:color w:val="000000" w:themeColor="text1"/>
                <w:sz w:val="20"/>
              </w:rPr>
              <w:t>The parent company, Public Consulting Group LLC., has approximately</w:t>
            </w:r>
            <w:r w:rsidR="1A5522A9" w:rsidRPr="558D388F">
              <w:rPr>
                <w:rFonts w:ascii="Arial" w:hAnsi="Arial" w:cs="Arial"/>
                <w:color w:val="000000" w:themeColor="text1"/>
                <w:sz w:val="20"/>
              </w:rPr>
              <w:t xml:space="preserve"> 1,900 employees</w:t>
            </w:r>
          </w:p>
        </w:tc>
      </w:tr>
      <w:tr w:rsidR="00FD5220" w:rsidRPr="00A2550B" w14:paraId="640C71B4" w14:textId="77777777" w:rsidTr="558D388F">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1FC8186E" w:rsidR="00FD5220" w:rsidRPr="002B7687" w:rsidRDefault="49373C8B" w:rsidP="558D388F">
            <w:pPr>
              <w:rPr>
                <w:rFonts w:ascii="Arial" w:hAnsi="Arial" w:cs="Arial"/>
                <w:color w:val="000000" w:themeColor="text1"/>
                <w:sz w:val="20"/>
              </w:rPr>
            </w:pPr>
            <w:r w:rsidRPr="558D388F">
              <w:rPr>
                <w:rFonts w:ascii="Arial" w:hAnsi="Arial" w:cs="Arial"/>
                <w:color w:val="000000" w:themeColor="text1"/>
                <w:sz w:val="20"/>
              </w:rPr>
              <w:t>3</w:t>
            </w:r>
            <w:r w:rsidR="174DF82D" w:rsidRPr="558D388F">
              <w:rPr>
                <w:rFonts w:ascii="Arial" w:hAnsi="Arial" w:cs="Arial"/>
                <w:color w:val="000000" w:themeColor="text1"/>
                <w:sz w:val="20"/>
              </w:rPr>
              <w:t>6</w:t>
            </w:r>
          </w:p>
        </w:tc>
      </w:tr>
      <w:tr w:rsidR="00FD5220" w:rsidRPr="00A2550B" w14:paraId="58DD072F" w14:textId="77777777" w:rsidTr="558D388F">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696080E6" w:rsidR="00FD5220" w:rsidRPr="002B7687" w:rsidRDefault="70EADC3D" w:rsidP="558D388F">
            <w:pPr>
              <w:rPr>
                <w:rFonts w:ascii="Arial" w:hAnsi="Arial" w:cs="Arial"/>
                <w:color w:val="000000" w:themeColor="text1"/>
                <w:sz w:val="20"/>
              </w:rPr>
            </w:pPr>
            <w:r w:rsidRPr="558D388F">
              <w:rPr>
                <w:rFonts w:ascii="Arial" w:hAnsi="Arial" w:cs="Arial"/>
                <w:color w:val="000000" w:themeColor="text1"/>
                <w:sz w:val="20"/>
              </w:rPr>
              <w:t>29</w:t>
            </w:r>
          </w:p>
        </w:tc>
      </w:tr>
      <w:tr w:rsidR="00FD5220" w:rsidRPr="00A2550B" w14:paraId="6D85AB49" w14:textId="77777777" w:rsidTr="558D388F">
        <w:tc>
          <w:tcPr>
            <w:tcW w:w="4428" w:type="dxa"/>
            <w:vAlign w:val="bottom"/>
          </w:tcPr>
          <w:p w14:paraId="197B21DC" w14:textId="535DF4B9" w:rsidR="4E36BE6B" w:rsidRDefault="4E36BE6B" w:rsidP="4E36BE6B">
            <w:pPr>
              <w:rPr>
                <w:rFonts w:asciiTheme="minorHAnsi" w:hAnsiTheme="minorHAnsi" w:cstheme="minorBidi"/>
              </w:rPr>
            </w:pPr>
          </w:p>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610D8629" w:rsidR="00FD5220" w:rsidRPr="002B7687" w:rsidRDefault="20BDB859" w:rsidP="558D388F">
            <w:pPr>
              <w:rPr>
                <w:rFonts w:ascii="Arial" w:hAnsi="Arial" w:cs="Arial"/>
                <w:color w:val="000000" w:themeColor="text1"/>
                <w:sz w:val="20"/>
              </w:rPr>
            </w:pPr>
            <w:r w:rsidRPr="558D388F">
              <w:rPr>
                <w:rFonts w:ascii="Arial" w:hAnsi="Arial" w:cs="Arial"/>
                <w:color w:val="000000" w:themeColor="text1"/>
                <w:sz w:val="20"/>
              </w:rPr>
              <w:t>2009</w:t>
            </w:r>
          </w:p>
        </w:tc>
      </w:tr>
      <w:tr w:rsidR="00FD5220" w:rsidRPr="00A2550B" w14:paraId="3D6ED181" w14:textId="77777777" w:rsidTr="558D388F">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274A4A98" w:rsidR="00FD5220" w:rsidRPr="002B7687" w:rsidRDefault="5B9079BE" w:rsidP="558D388F">
            <w:pPr>
              <w:rPr>
                <w:rFonts w:ascii="Arial" w:hAnsi="Arial" w:cs="Arial"/>
                <w:color w:val="000000" w:themeColor="text1"/>
                <w:sz w:val="20"/>
              </w:rPr>
            </w:pPr>
            <w:r w:rsidRPr="558D388F">
              <w:rPr>
                <w:rFonts w:ascii="Arial" w:hAnsi="Arial" w:cs="Arial"/>
                <w:color w:val="000000" w:themeColor="text1"/>
                <w:sz w:val="20"/>
              </w:rPr>
              <w:t>Public Consulting Group Holdings, Inc</w:t>
            </w:r>
          </w:p>
        </w:tc>
      </w:tr>
      <w:tr w:rsidR="00FD5220" w:rsidRPr="00A2550B" w14:paraId="6442E919" w14:textId="77777777" w:rsidTr="558D388F">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2708169A" w:rsidR="00FD5220" w:rsidRPr="002B7687" w:rsidRDefault="3247E994" w:rsidP="558D388F">
            <w:pPr>
              <w:rPr>
                <w:rFonts w:ascii="Arial" w:hAnsi="Arial" w:cs="Arial"/>
                <w:color w:val="000000" w:themeColor="text1"/>
                <w:sz w:val="20"/>
              </w:rPr>
            </w:pPr>
            <w:r w:rsidRPr="558D388F">
              <w:rPr>
                <w:rFonts w:ascii="Arial" w:hAnsi="Arial" w:cs="Arial"/>
                <w:color w:val="000000" w:themeColor="text1"/>
                <w:sz w:val="20"/>
              </w:rPr>
              <w:t>FY22 = $12,126,869</w:t>
            </w:r>
          </w:p>
        </w:tc>
      </w:tr>
      <w:tr w:rsidR="00FD5220" w:rsidRPr="00A2550B" w14:paraId="34BA39C0" w14:textId="77777777" w:rsidTr="558D388F">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6D3C04D2" w:rsidR="00FD5220" w:rsidRPr="002B7687" w:rsidRDefault="4004D6DB" w:rsidP="558D388F">
            <w:pPr>
              <w:rPr>
                <w:rFonts w:ascii="Arial" w:hAnsi="Arial" w:cs="Arial"/>
                <w:color w:val="000000" w:themeColor="text1"/>
                <w:sz w:val="20"/>
              </w:rPr>
            </w:pPr>
            <w:r w:rsidRPr="558D388F">
              <w:rPr>
                <w:rFonts w:ascii="Arial" w:hAnsi="Arial" w:cs="Arial"/>
                <w:color w:val="000000" w:themeColor="text1"/>
                <w:sz w:val="20"/>
              </w:rPr>
              <w:t>FY21 = $7,048,061</w:t>
            </w:r>
          </w:p>
        </w:tc>
      </w:tr>
      <w:tr w:rsidR="00FD5220" w:rsidRPr="00A2550B" w14:paraId="64B901A0" w14:textId="77777777" w:rsidTr="558D388F">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2C112FD4" w:rsidR="00FD5220" w:rsidRPr="002B7687" w:rsidRDefault="5CDF6809" w:rsidP="558D388F">
            <w:pPr>
              <w:rPr>
                <w:rFonts w:ascii="Arial" w:hAnsi="Arial" w:cs="Arial"/>
                <w:color w:val="000000" w:themeColor="text1"/>
                <w:sz w:val="20"/>
              </w:rPr>
            </w:pPr>
            <w:r w:rsidRPr="558D388F">
              <w:rPr>
                <w:rFonts w:ascii="Arial" w:hAnsi="Arial" w:cs="Arial"/>
                <w:color w:val="000000" w:themeColor="text1"/>
                <w:sz w:val="20"/>
              </w:rPr>
              <w:t>100%</w:t>
            </w:r>
          </w:p>
        </w:tc>
      </w:tr>
    </w:tbl>
    <w:p w14:paraId="2880346A" w14:textId="709C79C7" w:rsidR="0045070F" w:rsidRPr="00A2550B" w:rsidRDefault="0045070F" w:rsidP="666F7FC1">
      <w:pPr>
        <w:rPr>
          <w:rFonts w:asciiTheme="minorHAnsi" w:hAnsiTheme="minorHAnsi" w:cstheme="minorBidi"/>
          <w:b/>
          <w:bCs/>
        </w:rPr>
      </w:pPr>
    </w:p>
    <w:p w14:paraId="729160C6" w14:textId="100A9CC5" w:rsidR="0000708C" w:rsidRPr="005F14D1" w:rsidRDefault="0000708C" w:rsidP="00710C0E">
      <w:pPr>
        <w:widowControl/>
        <w:numPr>
          <w:ilvl w:val="1"/>
          <w:numId w:val="6"/>
        </w:numPr>
        <w:rPr>
          <w:rFonts w:asciiTheme="minorHAnsi" w:hAnsiTheme="minorHAnsi" w:cstheme="minorBidi"/>
          <w:b/>
          <w:bCs/>
        </w:rPr>
      </w:pPr>
      <w:bookmarkStart w:id="4" w:name="_Hlk76536909"/>
      <w:r w:rsidRPr="666F7FC1">
        <w:rPr>
          <w:rFonts w:asciiTheme="minorHAnsi" w:hAnsiTheme="minorHAnsi" w:cstheme="minorBidi"/>
        </w:rPr>
        <w:t>Does your Company have a formal disaster recovery plan? Please provide a yes/no response.  If no, please provide an explanation of any alternative solution your company has to offer.  If yes, please note and include as an attachment.</w:t>
      </w:r>
      <w:bookmarkEnd w:id="4"/>
    </w:p>
    <w:p w14:paraId="022CE858"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3837EB83">
        <w:tc>
          <w:tcPr>
            <w:tcW w:w="8856" w:type="dxa"/>
            <w:shd w:val="clear" w:color="auto" w:fill="FFFF99"/>
          </w:tcPr>
          <w:p w14:paraId="3B90131A" w14:textId="57178ED7" w:rsidR="0000708C" w:rsidRPr="00A2550B" w:rsidRDefault="5529919F" w:rsidP="3837EB83">
            <w:pPr>
              <w:spacing w:line="259" w:lineRule="auto"/>
              <w:jc w:val="both"/>
              <w:rPr>
                <w:rFonts w:ascii="Arial" w:eastAsia="Arial" w:hAnsi="Arial" w:cs="Arial"/>
                <w:sz w:val="20"/>
              </w:rPr>
            </w:pPr>
            <w:r w:rsidRPr="3837EB83">
              <w:rPr>
                <w:rFonts w:ascii="Arial" w:eastAsia="Arial" w:hAnsi="Arial" w:cs="Arial"/>
                <w:sz w:val="20"/>
              </w:rPr>
              <w:lastRenderedPageBreak/>
              <w:t>Yes. Public Consulting Group</w:t>
            </w:r>
            <w:r w:rsidR="41DA6FCD" w:rsidRPr="3837EB83">
              <w:rPr>
                <w:rFonts w:ascii="Arial" w:eastAsia="Arial" w:hAnsi="Arial" w:cs="Arial"/>
                <w:sz w:val="20"/>
              </w:rPr>
              <w:t xml:space="preserve"> LLC’s</w:t>
            </w:r>
            <w:r w:rsidRPr="3837EB83">
              <w:rPr>
                <w:rFonts w:ascii="Arial" w:eastAsia="Arial" w:hAnsi="Arial" w:cs="Arial"/>
                <w:sz w:val="20"/>
              </w:rPr>
              <w:t xml:space="preserve"> Disaster Recovery Plans are designed to provide immediate response</w:t>
            </w:r>
            <w:r w:rsidR="67A6FC0D" w:rsidRPr="3837EB83">
              <w:rPr>
                <w:rFonts w:ascii="Arial" w:eastAsia="Arial" w:hAnsi="Arial" w:cs="Arial"/>
                <w:sz w:val="20"/>
              </w:rPr>
              <w:t xml:space="preserve"> and subsequent recovery from any unplanned computing services interruption, such as loss of utility services, building evacuation, or a catastrophic event. Public Consulting Group</w:t>
            </w:r>
            <w:r w:rsidR="785435DF" w:rsidRPr="3837EB83">
              <w:rPr>
                <w:rFonts w:ascii="Arial" w:eastAsia="Arial" w:hAnsi="Arial" w:cs="Arial"/>
                <w:sz w:val="20"/>
              </w:rPr>
              <w:t xml:space="preserve"> LLC</w:t>
            </w:r>
            <w:r w:rsidR="67A6FC0D" w:rsidRPr="3837EB83">
              <w:rPr>
                <w:rFonts w:ascii="Arial" w:eastAsia="Arial" w:hAnsi="Arial" w:cs="Arial"/>
                <w:sz w:val="20"/>
              </w:rPr>
              <w:t xml:space="preserve"> Corporate Technology works with our business teams to determine prioritization of key systems that need to be recovered, as well as their timeline for recovery.</w:t>
            </w:r>
          </w:p>
          <w:p w14:paraId="14FB8C97" w14:textId="6609212E" w:rsidR="0000708C" w:rsidRPr="00A2550B" w:rsidRDefault="0000708C" w:rsidP="263740A7">
            <w:pPr>
              <w:spacing w:line="259" w:lineRule="auto"/>
              <w:jc w:val="both"/>
              <w:rPr>
                <w:rFonts w:ascii="Arial" w:eastAsia="Arial" w:hAnsi="Arial" w:cs="Arial"/>
                <w:color w:val="FF0000"/>
                <w:sz w:val="20"/>
              </w:rPr>
            </w:pPr>
          </w:p>
          <w:p w14:paraId="435EF4C6" w14:textId="463BB361" w:rsidR="0000708C" w:rsidRPr="00A2550B" w:rsidRDefault="60E01776" w:rsidP="3837EB83">
            <w:pPr>
              <w:spacing w:line="257" w:lineRule="auto"/>
              <w:jc w:val="both"/>
              <w:rPr>
                <w:rFonts w:ascii="Arial" w:eastAsia="Arial" w:hAnsi="Arial" w:cs="Arial"/>
                <w:sz w:val="20"/>
              </w:rPr>
            </w:pPr>
            <w:r w:rsidRPr="3837EB83">
              <w:rPr>
                <w:rFonts w:ascii="Arial" w:eastAsia="Arial" w:hAnsi="Arial" w:cs="Arial"/>
                <w:sz w:val="20"/>
              </w:rPr>
              <w:t>Disaster Recovery Plans are tested annually (in both failover directions) and adapted as necessary to better ensure efficiency and success in meeting required Recovery Point Objectives (RPO) and Recovery Time Objectives (RTO). Public Consulting Group</w:t>
            </w:r>
            <w:r w:rsidR="0ADFB344" w:rsidRPr="3837EB83">
              <w:rPr>
                <w:rFonts w:ascii="Arial" w:eastAsia="Arial" w:hAnsi="Arial" w:cs="Arial"/>
                <w:sz w:val="20"/>
              </w:rPr>
              <w:t xml:space="preserve"> LLC</w:t>
            </w:r>
            <w:r w:rsidRPr="3837EB83">
              <w:rPr>
                <w:rFonts w:ascii="Arial" w:eastAsia="Arial" w:hAnsi="Arial" w:cs="Arial"/>
                <w:sz w:val="20"/>
              </w:rPr>
              <w:t xml:space="preserve"> has identified its RPO as requiring that systems be recovered no earlier than the night prior to the disaster occurrence, and its RTO as being no more than 72 hours, unless otherwise required by client contract. As testing determines areas for improvement, the plans are updated to reflect any required changes.</w:t>
            </w:r>
          </w:p>
          <w:p w14:paraId="3F6E97B8" w14:textId="4BBE2982" w:rsidR="0000708C" w:rsidRPr="00A2550B" w:rsidRDefault="0000708C" w:rsidP="263740A7">
            <w:pPr>
              <w:spacing w:line="259" w:lineRule="auto"/>
              <w:jc w:val="both"/>
              <w:rPr>
                <w:rFonts w:ascii="Arial" w:eastAsia="Arial" w:hAnsi="Arial" w:cs="Arial"/>
                <w:color w:val="FF0000"/>
                <w:sz w:val="20"/>
              </w:rPr>
            </w:pPr>
          </w:p>
          <w:p w14:paraId="0BEFFA3D" w14:textId="6A06B360" w:rsidR="0000708C" w:rsidRPr="00A2550B" w:rsidRDefault="7939CBAE" w:rsidP="3837EB83">
            <w:pPr>
              <w:spacing w:line="257" w:lineRule="auto"/>
              <w:jc w:val="both"/>
              <w:rPr>
                <w:rFonts w:ascii="Arial" w:eastAsia="Arial" w:hAnsi="Arial" w:cs="Arial"/>
                <w:sz w:val="20"/>
              </w:rPr>
            </w:pPr>
            <w:r w:rsidRPr="3837EB83">
              <w:rPr>
                <w:rFonts w:ascii="Arial" w:eastAsia="Arial" w:hAnsi="Arial" w:cs="Arial"/>
                <w:sz w:val="20"/>
              </w:rPr>
              <w:t>Public Consulting Group</w:t>
            </w:r>
            <w:r w:rsidR="05B23DB7" w:rsidRPr="3837EB83">
              <w:rPr>
                <w:rFonts w:ascii="Arial" w:eastAsia="Arial" w:hAnsi="Arial" w:cs="Arial"/>
                <w:sz w:val="20"/>
              </w:rPr>
              <w:t xml:space="preserve"> LLC’s</w:t>
            </w:r>
            <w:r w:rsidRPr="3837EB83">
              <w:rPr>
                <w:rFonts w:ascii="Arial" w:eastAsia="Arial" w:hAnsi="Arial" w:cs="Arial"/>
                <w:sz w:val="20"/>
              </w:rPr>
              <w:t xml:space="preserve"> Disaster Recovery Plan can be found in Appendix </w:t>
            </w:r>
            <w:r w:rsidR="47297D79" w:rsidRPr="3837EB83">
              <w:rPr>
                <w:rFonts w:ascii="Arial" w:eastAsia="Arial" w:hAnsi="Arial" w:cs="Arial"/>
                <w:sz w:val="20"/>
              </w:rPr>
              <w:t xml:space="preserve">- 2.3.12 </w:t>
            </w:r>
            <w:r w:rsidRPr="3837EB83">
              <w:rPr>
                <w:rFonts w:ascii="Arial" w:eastAsia="Arial" w:hAnsi="Arial" w:cs="Arial"/>
                <w:sz w:val="20"/>
              </w:rPr>
              <w:t>Public Consulting Group</w:t>
            </w:r>
            <w:r w:rsidR="011EE5C7" w:rsidRPr="3837EB83">
              <w:rPr>
                <w:rFonts w:ascii="Arial" w:eastAsia="Arial" w:hAnsi="Arial" w:cs="Arial"/>
                <w:sz w:val="20"/>
              </w:rPr>
              <w:t xml:space="preserve"> LLC</w:t>
            </w:r>
            <w:r w:rsidRPr="3837EB83">
              <w:rPr>
                <w:rFonts w:ascii="Arial" w:eastAsia="Arial" w:hAnsi="Arial" w:cs="Arial"/>
                <w:sz w:val="20"/>
              </w:rPr>
              <w:t xml:space="preserve"> Disaster Recovery Plan. This appendix is sensitive/proprietary and is a trade secret not for public release in the RFP submission. Public Consulting Group</w:t>
            </w:r>
            <w:r w:rsidR="464EBD09" w:rsidRPr="3837EB83">
              <w:rPr>
                <w:rFonts w:ascii="Arial" w:eastAsia="Arial" w:hAnsi="Arial" w:cs="Arial"/>
                <w:sz w:val="20"/>
              </w:rPr>
              <w:t xml:space="preserve"> LLC’s</w:t>
            </w:r>
            <w:r w:rsidRPr="3837EB83">
              <w:rPr>
                <w:rFonts w:ascii="Arial" w:eastAsia="Arial" w:hAnsi="Arial" w:cs="Arial"/>
                <w:sz w:val="20"/>
              </w:rPr>
              <w:t xml:space="preserve"> Disaster Recovery Plan includes sensitive and confidential data. Competitors could easily use this information to their advantage in positioning themselves within the market and with respect to their responses to certain RFPs. Public Consulting Group</w:t>
            </w:r>
            <w:r w:rsidR="29A57E07" w:rsidRPr="3837EB83">
              <w:rPr>
                <w:rFonts w:ascii="Arial" w:eastAsia="Arial" w:hAnsi="Arial" w:cs="Arial"/>
                <w:sz w:val="20"/>
              </w:rPr>
              <w:t xml:space="preserve"> LLC’s</w:t>
            </w:r>
            <w:r w:rsidRPr="3837EB83">
              <w:rPr>
                <w:rFonts w:ascii="Arial" w:eastAsia="Arial" w:hAnsi="Arial" w:cs="Arial"/>
                <w:sz w:val="20"/>
              </w:rPr>
              <w:t xml:space="preserve"> disaster recovery plan is not accessible outside the company and internally it is only distributed to individuals on a ‘need to know’ basis. Moreover, Public Consulting Group </w:t>
            </w:r>
            <w:r w:rsidR="51EF29E0" w:rsidRPr="3837EB83">
              <w:rPr>
                <w:rFonts w:ascii="Arial" w:eastAsia="Arial" w:hAnsi="Arial" w:cs="Arial"/>
                <w:sz w:val="20"/>
              </w:rPr>
              <w:t xml:space="preserve">LLC </w:t>
            </w:r>
            <w:r w:rsidRPr="3837EB83">
              <w:rPr>
                <w:rFonts w:ascii="Arial" w:eastAsia="Arial" w:hAnsi="Arial" w:cs="Arial"/>
                <w:sz w:val="20"/>
              </w:rPr>
              <w:t>has consistently designated the confidentiality of such information in all its proposals and contracts and has limited internal corporate access. Current and former Public Consulting Group</w:t>
            </w:r>
            <w:r w:rsidR="4B83D169" w:rsidRPr="3837EB83">
              <w:rPr>
                <w:rFonts w:ascii="Arial" w:eastAsia="Arial" w:hAnsi="Arial" w:cs="Arial"/>
                <w:sz w:val="20"/>
              </w:rPr>
              <w:t xml:space="preserve"> LLC</w:t>
            </w:r>
            <w:r w:rsidRPr="3837EB83">
              <w:rPr>
                <w:rFonts w:ascii="Arial" w:eastAsia="Arial" w:hAnsi="Arial" w:cs="Arial"/>
                <w:sz w:val="20"/>
              </w:rPr>
              <w:t xml:space="preserve"> employees are prohibited from disclosing to anyone outside of Public Consulting Group </w:t>
            </w:r>
            <w:r w:rsidR="49D391C5" w:rsidRPr="3837EB83">
              <w:rPr>
                <w:rFonts w:ascii="Arial" w:eastAsia="Arial" w:hAnsi="Arial" w:cs="Arial"/>
                <w:sz w:val="20"/>
              </w:rPr>
              <w:t xml:space="preserve">LLC </w:t>
            </w:r>
            <w:r w:rsidRPr="3837EB83">
              <w:rPr>
                <w:rFonts w:ascii="Arial" w:eastAsia="Arial" w:hAnsi="Arial" w:cs="Arial"/>
                <w:sz w:val="20"/>
              </w:rPr>
              <w:t>the information at issue, which the firm regards as proprietary and confidential to Public Consulting Group</w:t>
            </w:r>
            <w:r w:rsidR="3931E1CE" w:rsidRPr="3837EB83">
              <w:rPr>
                <w:rFonts w:ascii="Arial" w:eastAsia="Arial" w:hAnsi="Arial" w:cs="Arial"/>
                <w:sz w:val="20"/>
              </w:rPr>
              <w:t xml:space="preserve"> LLC</w:t>
            </w:r>
            <w:r w:rsidRPr="3837EB83">
              <w:rPr>
                <w:rFonts w:ascii="Arial" w:eastAsia="Arial" w:hAnsi="Arial" w:cs="Arial"/>
                <w:sz w:val="20"/>
              </w:rPr>
              <w:t>; employees fully understand that Public Consulting Group</w:t>
            </w:r>
            <w:r w:rsidR="522728BC" w:rsidRPr="3837EB83">
              <w:rPr>
                <w:rFonts w:ascii="Arial" w:eastAsia="Arial" w:hAnsi="Arial" w:cs="Arial"/>
                <w:sz w:val="20"/>
              </w:rPr>
              <w:t xml:space="preserve"> LLC</w:t>
            </w:r>
            <w:r w:rsidRPr="3837EB83">
              <w:rPr>
                <w:rFonts w:ascii="Arial" w:eastAsia="Arial" w:hAnsi="Arial" w:cs="Arial"/>
                <w:sz w:val="20"/>
              </w:rPr>
              <w:t xml:space="preserve"> will enforce those restrictions. The information is not legally accessible to anyone outside of Public Consulting Group</w:t>
            </w:r>
            <w:r w:rsidR="551046D1" w:rsidRPr="3837EB83">
              <w:rPr>
                <w:rFonts w:ascii="Arial" w:eastAsia="Arial" w:hAnsi="Arial" w:cs="Arial"/>
                <w:sz w:val="20"/>
              </w:rPr>
              <w:t xml:space="preserve"> LLC</w:t>
            </w:r>
            <w:r w:rsidRPr="3837EB83">
              <w:rPr>
                <w:rFonts w:ascii="Arial" w:eastAsia="Arial" w:hAnsi="Arial" w:cs="Arial"/>
                <w:sz w:val="20"/>
              </w:rPr>
              <w:t xml:space="preserve"> except for current and prospective Public Consulting Group </w:t>
            </w:r>
            <w:r w:rsidR="5D8D0864" w:rsidRPr="3837EB83">
              <w:rPr>
                <w:rFonts w:ascii="Arial" w:eastAsia="Arial" w:hAnsi="Arial" w:cs="Arial"/>
                <w:sz w:val="20"/>
              </w:rPr>
              <w:t xml:space="preserve">LLC </w:t>
            </w:r>
            <w:r w:rsidRPr="3837EB83">
              <w:rPr>
                <w:rFonts w:ascii="Arial" w:eastAsia="Arial" w:hAnsi="Arial" w:cs="Arial"/>
                <w:sz w:val="20"/>
              </w:rPr>
              <w:t xml:space="preserve">clients who have requested the documents to assess Public Consulting Group’s financial strength to carry out projected services and who either sign non-disclosure agreements or otherwise treat the documents as confidential. The designation and exclusion of these records qualifies as an exemption to public records law. </w:t>
            </w:r>
          </w:p>
          <w:p w14:paraId="045814C4" w14:textId="31DEAE4B" w:rsidR="0000708C" w:rsidRPr="00A2550B" w:rsidRDefault="0000708C" w:rsidP="263740A7">
            <w:pPr>
              <w:spacing w:line="257" w:lineRule="auto"/>
              <w:jc w:val="both"/>
              <w:rPr>
                <w:rFonts w:ascii="Arial" w:eastAsia="Arial" w:hAnsi="Arial" w:cs="Arial"/>
                <w:color w:val="FF0000"/>
                <w:sz w:val="20"/>
              </w:rPr>
            </w:pPr>
          </w:p>
          <w:p w14:paraId="1626A9A5" w14:textId="50AB7798" w:rsidR="0000708C" w:rsidRPr="00A2550B" w:rsidRDefault="7939CBAE" w:rsidP="3837EB83">
            <w:pPr>
              <w:spacing w:line="257" w:lineRule="auto"/>
              <w:jc w:val="both"/>
              <w:rPr>
                <w:rFonts w:ascii="Arial" w:eastAsia="Arial" w:hAnsi="Arial" w:cs="Arial"/>
                <w:sz w:val="20"/>
              </w:rPr>
            </w:pPr>
            <w:r w:rsidRPr="3837EB83">
              <w:rPr>
                <w:rFonts w:ascii="Arial" w:eastAsia="Arial" w:hAnsi="Arial" w:cs="Arial"/>
                <w:sz w:val="20"/>
              </w:rPr>
              <w:t xml:space="preserve">Public Consulting Group </w:t>
            </w:r>
            <w:r w:rsidR="2343A01C" w:rsidRPr="3837EB83">
              <w:rPr>
                <w:rFonts w:ascii="Arial" w:eastAsia="Arial" w:hAnsi="Arial" w:cs="Arial"/>
                <w:sz w:val="20"/>
              </w:rPr>
              <w:t xml:space="preserve">LLC </w:t>
            </w:r>
            <w:r w:rsidRPr="3837EB83">
              <w:rPr>
                <w:rFonts w:ascii="Arial" w:eastAsia="Arial" w:hAnsi="Arial" w:cs="Arial"/>
                <w:sz w:val="20"/>
              </w:rPr>
              <w:t xml:space="preserve">proceeds with four overall steps as they are applicable for the current disaster. The overall stages for disaster response are as follows. </w:t>
            </w:r>
          </w:p>
          <w:p w14:paraId="3AB4697F" w14:textId="494DE824" w:rsidR="0000708C" w:rsidRPr="005963B5" w:rsidRDefault="4CF1B531" w:rsidP="263740A7">
            <w:pPr>
              <w:spacing w:line="257" w:lineRule="auto"/>
              <w:jc w:val="both"/>
              <w:rPr>
                <w:rFonts w:ascii="Arial" w:eastAsia="Arial" w:hAnsi="Arial" w:cs="Arial"/>
                <w:sz w:val="20"/>
              </w:rPr>
            </w:pPr>
            <w:r w:rsidRPr="263740A7">
              <w:rPr>
                <w:rFonts w:ascii="Arial" w:eastAsia="Arial" w:hAnsi="Arial" w:cs="Arial"/>
                <w:sz w:val="20"/>
              </w:rPr>
              <w:t xml:space="preserve"> </w:t>
            </w:r>
          </w:p>
          <w:p w14:paraId="153234EA" w14:textId="4BA3F67E" w:rsidR="0000708C" w:rsidRPr="00E35396" w:rsidRDefault="4CF1B531" w:rsidP="263740A7">
            <w:pPr>
              <w:pStyle w:val="ListParagraph"/>
              <w:numPr>
                <w:ilvl w:val="0"/>
                <w:numId w:val="1"/>
              </w:numPr>
              <w:spacing w:line="259" w:lineRule="auto"/>
              <w:jc w:val="both"/>
              <w:rPr>
                <w:rFonts w:ascii="Arial" w:hAnsi="Arial" w:cs="Arial"/>
                <w:color w:val="000000" w:themeColor="text1"/>
                <w:sz w:val="20"/>
              </w:rPr>
            </w:pPr>
            <w:r w:rsidRPr="005963B5">
              <w:rPr>
                <w:rFonts w:ascii="Arial" w:eastAsia="Arial" w:hAnsi="Arial" w:cs="Arial"/>
                <w:sz w:val="20"/>
              </w:rPr>
              <w:t>Stage 1-Assessment and Declaration</w:t>
            </w:r>
          </w:p>
          <w:p w14:paraId="59C44D0B" w14:textId="102C9BE3" w:rsidR="2069CE2C" w:rsidRPr="005963B5" w:rsidRDefault="2069CE2C" w:rsidP="263740A7">
            <w:pPr>
              <w:pStyle w:val="ListParagraph"/>
              <w:numPr>
                <w:ilvl w:val="1"/>
                <w:numId w:val="1"/>
              </w:numPr>
              <w:spacing w:line="259" w:lineRule="auto"/>
              <w:jc w:val="both"/>
              <w:rPr>
                <w:rFonts w:ascii="Arial" w:eastAsia="Arial" w:hAnsi="Arial" w:cs="Arial"/>
                <w:color w:val="000000" w:themeColor="text1"/>
                <w:sz w:val="20"/>
              </w:rPr>
            </w:pPr>
            <w:r w:rsidRPr="005963B5">
              <w:rPr>
                <w:rFonts w:ascii="Arial" w:eastAsia="Arial" w:hAnsi="Arial" w:cs="Arial"/>
                <w:sz w:val="20"/>
              </w:rPr>
              <w:t xml:space="preserve">Management is alerted of a potential </w:t>
            </w:r>
            <w:r w:rsidR="1F8A1DFE" w:rsidRPr="005963B5">
              <w:rPr>
                <w:rFonts w:ascii="Arial" w:eastAsia="Arial" w:hAnsi="Arial" w:cs="Arial"/>
                <w:sz w:val="20"/>
              </w:rPr>
              <w:t>disaster</w:t>
            </w:r>
            <w:r w:rsidRPr="005963B5">
              <w:rPr>
                <w:rFonts w:ascii="Arial" w:eastAsia="Arial" w:hAnsi="Arial" w:cs="Arial"/>
                <w:sz w:val="20"/>
              </w:rPr>
              <w:t xml:space="preserve"> and initial notifications are issued. Emergency Response Teams and the Crisis Management Team </w:t>
            </w:r>
            <w:r w:rsidR="25DE7931" w:rsidRPr="005963B5">
              <w:rPr>
                <w:rFonts w:ascii="Arial" w:eastAsia="Arial" w:hAnsi="Arial" w:cs="Arial"/>
                <w:sz w:val="20"/>
              </w:rPr>
              <w:t>perform</w:t>
            </w:r>
            <w:r w:rsidRPr="005963B5">
              <w:rPr>
                <w:rFonts w:ascii="Arial" w:eastAsia="Arial" w:hAnsi="Arial" w:cs="Arial"/>
                <w:sz w:val="20"/>
              </w:rPr>
              <w:t xml:space="preserve"> an assessment and the Executive T</w:t>
            </w:r>
            <w:r w:rsidR="0B1CF55B" w:rsidRPr="005963B5">
              <w:rPr>
                <w:rFonts w:ascii="Arial" w:eastAsia="Arial" w:hAnsi="Arial" w:cs="Arial"/>
                <w:sz w:val="20"/>
              </w:rPr>
              <w:t>eam makes a disaster declaration decision</w:t>
            </w:r>
            <w:r w:rsidR="51B175D0" w:rsidRPr="005963B5">
              <w:rPr>
                <w:rFonts w:ascii="Arial" w:eastAsia="Arial" w:hAnsi="Arial" w:cs="Arial"/>
                <w:sz w:val="20"/>
              </w:rPr>
              <w:t>.</w:t>
            </w:r>
          </w:p>
          <w:p w14:paraId="41708015" w14:textId="326D170B" w:rsidR="0000708C" w:rsidRPr="005963B5" w:rsidRDefault="4CF1B531" w:rsidP="263740A7">
            <w:pPr>
              <w:pStyle w:val="ListParagraph"/>
              <w:numPr>
                <w:ilvl w:val="0"/>
                <w:numId w:val="1"/>
              </w:numPr>
              <w:spacing w:line="259" w:lineRule="auto"/>
              <w:jc w:val="both"/>
              <w:rPr>
                <w:rFonts w:ascii="Arial" w:eastAsia="Arial" w:hAnsi="Arial" w:cs="Arial"/>
                <w:color w:val="000000" w:themeColor="text1"/>
                <w:sz w:val="20"/>
              </w:rPr>
            </w:pPr>
            <w:r w:rsidRPr="005963B5">
              <w:rPr>
                <w:rFonts w:ascii="Arial" w:eastAsia="Arial" w:hAnsi="Arial" w:cs="Arial"/>
                <w:sz w:val="20"/>
              </w:rPr>
              <w:t>Stage 2-Activate Business Continuity Plan(s)</w:t>
            </w:r>
          </w:p>
          <w:p w14:paraId="38E4F5EF" w14:textId="59679AB1" w:rsidR="1925A674" w:rsidRPr="005963B5" w:rsidRDefault="1925A674" w:rsidP="263740A7">
            <w:pPr>
              <w:pStyle w:val="ListParagraph"/>
              <w:numPr>
                <w:ilvl w:val="1"/>
                <w:numId w:val="1"/>
              </w:numPr>
              <w:spacing w:line="259" w:lineRule="auto"/>
              <w:jc w:val="both"/>
              <w:rPr>
                <w:rFonts w:ascii="Arial" w:eastAsia="Arial" w:hAnsi="Arial" w:cs="Arial"/>
                <w:color w:val="000000" w:themeColor="text1"/>
                <w:sz w:val="20"/>
              </w:rPr>
            </w:pPr>
            <w:r w:rsidRPr="005963B5">
              <w:rPr>
                <w:rFonts w:ascii="Arial" w:eastAsia="Arial" w:hAnsi="Arial" w:cs="Arial"/>
                <w:sz w:val="20"/>
              </w:rPr>
              <w:t>T</w:t>
            </w:r>
            <w:r w:rsidR="30F1AD38" w:rsidRPr="005963B5">
              <w:rPr>
                <w:rFonts w:ascii="Arial" w:eastAsia="Arial" w:hAnsi="Arial" w:cs="Arial"/>
                <w:sz w:val="20"/>
              </w:rPr>
              <w:t>he Crisis Management Team activates the Crisis Command Center, coordinates recovery and communication efforts, and ensures all other plans are activated, as required.</w:t>
            </w:r>
          </w:p>
          <w:p w14:paraId="37E31ADB" w14:textId="36AB3CA6" w:rsidR="0000708C" w:rsidRPr="005963B5" w:rsidRDefault="4CF1B531" w:rsidP="263740A7">
            <w:pPr>
              <w:pStyle w:val="ListParagraph"/>
              <w:numPr>
                <w:ilvl w:val="0"/>
                <w:numId w:val="1"/>
              </w:numPr>
              <w:spacing w:line="259" w:lineRule="auto"/>
              <w:jc w:val="both"/>
              <w:rPr>
                <w:rFonts w:ascii="Arial" w:eastAsia="Arial" w:hAnsi="Arial" w:cs="Arial"/>
                <w:color w:val="000000" w:themeColor="text1"/>
                <w:sz w:val="20"/>
              </w:rPr>
            </w:pPr>
            <w:r w:rsidRPr="005963B5">
              <w:rPr>
                <w:rFonts w:ascii="Arial" w:eastAsia="Arial" w:hAnsi="Arial" w:cs="Arial"/>
                <w:sz w:val="20"/>
              </w:rPr>
              <w:t>Stage 3-Resume Business Function</w:t>
            </w:r>
          </w:p>
          <w:p w14:paraId="57539487" w14:textId="373D2CB9" w:rsidR="2D7C3BB8" w:rsidRPr="00E35396" w:rsidRDefault="2D7C3BB8" w:rsidP="263740A7">
            <w:pPr>
              <w:pStyle w:val="ListParagraph"/>
              <w:numPr>
                <w:ilvl w:val="1"/>
                <w:numId w:val="1"/>
              </w:numPr>
              <w:spacing w:line="259" w:lineRule="auto"/>
              <w:jc w:val="both"/>
              <w:rPr>
                <w:rFonts w:ascii="Arial" w:hAnsi="Arial" w:cs="Arial"/>
                <w:color w:val="000000" w:themeColor="text1"/>
                <w:sz w:val="20"/>
              </w:rPr>
            </w:pPr>
            <w:r w:rsidRPr="005963B5">
              <w:rPr>
                <w:rFonts w:ascii="Arial" w:eastAsia="Arial" w:hAnsi="Arial" w:cs="Arial"/>
                <w:sz w:val="20"/>
              </w:rPr>
              <w:t>Departmental action items are completed to assist in resuming business functions</w:t>
            </w:r>
          </w:p>
          <w:p w14:paraId="065C8EC2" w14:textId="254DC6C6" w:rsidR="2D7C3BB8" w:rsidRPr="00E35396" w:rsidRDefault="2D7C3BB8" w:rsidP="263740A7">
            <w:pPr>
              <w:pStyle w:val="ListParagraph"/>
              <w:numPr>
                <w:ilvl w:val="1"/>
                <w:numId w:val="1"/>
              </w:numPr>
              <w:spacing w:line="259" w:lineRule="auto"/>
              <w:jc w:val="both"/>
              <w:rPr>
                <w:rFonts w:ascii="Arial" w:hAnsi="Arial" w:cs="Arial"/>
                <w:color w:val="000000" w:themeColor="text1"/>
                <w:sz w:val="20"/>
              </w:rPr>
            </w:pPr>
            <w:r w:rsidRPr="005963B5">
              <w:rPr>
                <w:rFonts w:ascii="Arial" w:eastAsia="Arial" w:hAnsi="Arial" w:cs="Arial"/>
                <w:sz w:val="20"/>
              </w:rPr>
              <w:t xml:space="preserve">Regular touchpoints are </w:t>
            </w:r>
            <w:r w:rsidR="6F1F89F4" w:rsidRPr="005963B5">
              <w:rPr>
                <w:rFonts w:ascii="Arial" w:eastAsia="Arial" w:hAnsi="Arial" w:cs="Arial"/>
                <w:sz w:val="20"/>
              </w:rPr>
              <w:t>set up</w:t>
            </w:r>
            <w:r w:rsidRPr="005963B5">
              <w:rPr>
                <w:rFonts w:ascii="Arial" w:eastAsia="Arial" w:hAnsi="Arial" w:cs="Arial"/>
                <w:sz w:val="20"/>
              </w:rPr>
              <w:t xml:space="preserve"> to evaluate ongoing processes towards full recovery</w:t>
            </w:r>
          </w:p>
          <w:p w14:paraId="523FFD94" w14:textId="52619AB2" w:rsidR="0000708C" w:rsidRPr="005963B5" w:rsidRDefault="4CF1B531" w:rsidP="263740A7">
            <w:pPr>
              <w:pStyle w:val="ListParagraph"/>
              <w:numPr>
                <w:ilvl w:val="0"/>
                <w:numId w:val="1"/>
              </w:numPr>
              <w:spacing w:line="259" w:lineRule="auto"/>
              <w:jc w:val="both"/>
              <w:rPr>
                <w:rFonts w:ascii="Arial" w:eastAsia="Arial" w:hAnsi="Arial" w:cs="Arial"/>
                <w:color w:val="000000" w:themeColor="text1"/>
                <w:sz w:val="20"/>
              </w:rPr>
            </w:pPr>
            <w:r w:rsidRPr="005963B5">
              <w:rPr>
                <w:rFonts w:ascii="Arial" w:eastAsia="Arial" w:hAnsi="Arial" w:cs="Arial"/>
                <w:sz w:val="20"/>
              </w:rPr>
              <w:t>Stage 4-BCP Close-Out</w:t>
            </w:r>
          </w:p>
          <w:p w14:paraId="633EA74F" w14:textId="7430F641" w:rsidR="0000708C" w:rsidRPr="00E35396" w:rsidRDefault="3982C0A2" w:rsidP="263740A7">
            <w:pPr>
              <w:pStyle w:val="ListParagraph"/>
              <w:numPr>
                <w:ilvl w:val="1"/>
                <w:numId w:val="1"/>
              </w:numPr>
              <w:spacing w:line="259" w:lineRule="auto"/>
              <w:jc w:val="both"/>
              <w:rPr>
                <w:rFonts w:ascii="Arial" w:hAnsi="Arial" w:cs="Arial"/>
                <w:color w:val="000000" w:themeColor="text1"/>
                <w:sz w:val="20"/>
              </w:rPr>
            </w:pPr>
            <w:r w:rsidRPr="005963B5">
              <w:rPr>
                <w:rFonts w:ascii="Arial" w:eastAsia="Arial" w:hAnsi="Arial" w:cs="Arial"/>
                <w:sz w:val="20"/>
              </w:rPr>
              <w:t>Staff are relocated from any alternate sites to a long-term interim or permanent location</w:t>
            </w:r>
          </w:p>
          <w:p w14:paraId="4E3A91C0" w14:textId="1AE18090" w:rsidR="0000708C" w:rsidRPr="00A2550B" w:rsidRDefault="3982C0A2" w:rsidP="263740A7">
            <w:pPr>
              <w:pStyle w:val="ListParagraph"/>
              <w:numPr>
                <w:ilvl w:val="1"/>
                <w:numId w:val="1"/>
              </w:numPr>
              <w:spacing w:line="259" w:lineRule="auto"/>
              <w:jc w:val="both"/>
              <w:rPr>
                <w:color w:val="000000" w:themeColor="text1"/>
                <w:sz w:val="20"/>
              </w:rPr>
            </w:pPr>
            <w:r w:rsidRPr="005963B5">
              <w:rPr>
                <w:rFonts w:ascii="Arial" w:eastAsia="Arial" w:hAnsi="Arial" w:cs="Arial"/>
                <w:sz w:val="20"/>
              </w:rPr>
              <w:lastRenderedPageBreak/>
              <w:t>All close-out tasks are performed. These include completing a lessons-learned session, updating recovery plans, archiving all disaster-related documents, and providing a final resolution to the Executive Team.</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28BEA9AD" w:rsidR="0000708C" w:rsidRPr="005F14D1" w:rsidRDefault="0000708C" w:rsidP="00710C0E">
      <w:pPr>
        <w:widowControl/>
        <w:numPr>
          <w:ilvl w:val="1"/>
          <w:numId w:val="6"/>
        </w:numPr>
        <w:rPr>
          <w:rFonts w:asciiTheme="minorHAnsi" w:hAnsiTheme="minorHAnsi" w:cstheme="minorBidi"/>
          <w:b/>
          <w:bCs/>
        </w:rPr>
      </w:pPr>
      <w:bookmarkStart w:id="5" w:name="_Hlk76536922"/>
      <w:r w:rsidRPr="03724032">
        <w:rPr>
          <w:rFonts w:asciiTheme="minorHAnsi" w:hAnsiTheme="minorHAnsi" w:cstheme="minorBidi"/>
        </w:rPr>
        <w:t>What is your company’s technology and process for securing any State information that is maintained within your company?</w:t>
      </w:r>
      <w:bookmarkEnd w:id="5"/>
    </w:p>
    <w:p w14:paraId="358024A5"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3837EB83">
        <w:tc>
          <w:tcPr>
            <w:tcW w:w="8856" w:type="dxa"/>
            <w:shd w:val="clear" w:color="auto" w:fill="FFFF99"/>
          </w:tcPr>
          <w:p w14:paraId="4A48A54B" w14:textId="7BF60355" w:rsidR="00EF04EB" w:rsidRPr="0042532F" w:rsidRDefault="046110F7" w:rsidP="558D388F">
            <w:pPr>
              <w:jc w:val="both"/>
              <w:rPr>
                <w:rFonts w:ascii="Arial" w:eastAsia="Arial" w:hAnsi="Arial" w:cs="Arial"/>
                <w:sz w:val="20"/>
              </w:rPr>
            </w:pPr>
            <w:r w:rsidRPr="558D388F">
              <w:rPr>
                <w:rFonts w:ascii="Arial" w:eastAsia="Arial" w:hAnsi="Arial" w:cs="Arial"/>
                <w:sz w:val="20"/>
              </w:rPr>
              <w:t xml:space="preserve">PCG-Indiana, Inc. (PCG) is uniquely </w:t>
            </w:r>
            <w:r w:rsidR="48A9397F" w:rsidRPr="558D388F">
              <w:rPr>
                <w:rFonts w:ascii="Arial" w:eastAsia="Arial" w:hAnsi="Arial" w:cs="Arial"/>
                <w:sz w:val="20"/>
              </w:rPr>
              <w:t xml:space="preserve">qualified to fulfill the requirements of this RFP. </w:t>
            </w:r>
            <w:r w:rsidR="1E85A2C0" w:rsidRPr="558D388F">
              <w:rPr>
                <w:rFonts w:ascii="Arial" w:eastAsia="Arial" w:hAnsi="Arial" w:cs="Arial"/>
                <w:sz w:val="20"/>
              </w:rPr>
              <w:t>Between PCG</w:t>
            </w:r>
            <w:r w:rsidR="1ED8DD57" w:rsidRPr="558D388F">
              <w:rPr>
                <w:rFonts w:ascii="Arial" w:eastAsia="Arial" w:hAnsi="Arial" w:cs="Arial"/>
                <w:sz w:val="20"/>
              </w:rPr>
              <w:t>-Indiana</w:t>
            </w:r>
            <w:r w:rsidR="1E85A2C0" w:rsidRPr="558D388F">
              <w:rPr>
                <w:rFonts w:ascii="Arial" w:eastAsia="Arial" w:hAnsi="Arial" w:cs="Arial"/>
                <w:sz w:val="20"/>
              </w:rPr>
              <w:t xml:space="preserve"> and its parent company, Public Consulting Group LLC, we have over 30 years of experience serving state and local agencies, and extensive experience</w:t>
            </w:r>
            <w:r w:rsidR="115C2D57" w:rsidRPr="558D388F">
              <w:rPr>
                <w:rFonts w:ascii="Arial" w:eastAsia="Arial" w:hAnsi="Arial" w:cs="Arial"/>
                <w:sz w:val="20"/>
              </w:rPr>
              <w:t xml:space="preserve"> providing the type of services re</w:t>
            </w:r>
            <w:r w:rsidR="55E32656" w:rsidRPr="558D388F">
              <w:rPr>
                <w:rFonts w:ascii="Arial" w:eastAsia="Arial" w:hAnsi="Arial" w:cs="Arial"/>
                <w:sz w:val="20"/>
              </w:rPr>
              <w:t>quired for this scope of work.</w:t>
            </w:r>
            <w:r w:rsidR="43FF5098" w:rsidRPr="558D388F">
              <w:rPr>
                <w:rFonts w:ascii="Arial" w:eastAsia="Arial" w:hAnsi="Arial" w:cs="Arial"/>
                <w:sz w:val="20"/>
              </w:rPr>
              <w:t xml:space="preserve"> We serve state and municipal clients across the country, helping agencies assess their program and organization structures and partner with them to improve their processes and the overall impa</w:t>
            </w:r>
            <w:r w:rsidR="490D3EE0" w:rsidRPr="558D388F">
              <w:rPr>
                <w:rFonts w:ascii="Arial" w:eastAsia="Arial" w:hAnsi="Arial" w:cs="Arial"/>
                <w:sz w:val="20"/>
              </w:rPr>
              <w:t>ct on the clients they serve</w:t>
            </w:r>
            <w:r w:rsidR="3328A571" w:rsidRPr="558D388F">
              <w:rPr>
                <w:rFonts w:ascii="Arial" w:eastAsia="Arial" w:hAnsi="Arial" w:cs="Arial"/>
                <w:sz w:val="20"/>
              </w:rPr>
              <w:t>.</w:t>
            </w:r>
          </w:p>
          <w:p w14:paraId="70BA1762" w14:textId="7CA0ACF4" w:rsidR="00EF04EB" w:rsidRPr="0042532F" w:rsidRDefault="00EF04EB" w:rsidP="558D388F">
            <w:pPr>
              <w:jc w:val="both"/>
              <w:rPr>
                <w:rFonts w:ascii="Arial" w:eastAsia="Arial" w:hAnsi="Arial" w:cs="Arial"/>
                <w:sz w:val="20"/>
              </w:rPr>
            </w:pPr>
          </w:p>
          <w:p w14:paraId="0FFA3E97" w14:textId="23113D5B" w:rsidR="00EF04EB" w:rsidRPr="0042532F" w:rsidRDefault="511B080B" w:rsidP="3837EB83">
            <w:pPr>
              <w:jc w:val="both"/>
              <w:rPr>
                <w:rFonts w:ascii="Arial" w:eastAsia="Arial" w:hAnsi="Arial" w:cs="Arial"/>
                <w:sz w:val="20"/>
              </w:rPr>
            </w:pPr>
            <w:r w:rsidRPr="3837EB83">
              <w:rPr>
                <w:rFonts w:ascii="Arial" w:eastAsia="Arial" w:hAnsi="Arial" w:cs="Arial"/>
                <w:sz w:val="20"/>
              </w:rPr>
              <w:t>P</w:t>
            </w:r>
            <w:r w:rsidR="05B08269" w:rsidRPr="3837EB83">
              <w:rPr>
                <w:rFonts w:ascii="Arial" w:eastAsia="Arial" w:hAnsi="Arial" w:cs="Arial"/>
                <w:sz w:val="20"/>
              </w:rPr>
              <w:t xml:space="preserve">ublic </w:t>
            </w:r>
            <w:r w:rsidRPr="3837EB83">
              <w:rPr>
                <w:rFonts w:ascii="Arial" w:eastAsia="Arial" w:hAnsi="Arial" w:cs="Arial"/>
                <w:sz w:val="20"/>
              </w:rPr>
              <w:t>C</w:t>
            </w:r>
            <w:r w:rsidR="26E68BA6" w:rsidRPr="3837EB83">
              <w:rPr>
                <w:rFonts w:ascii="Arial" w:eastAsia="Arial" w:hAnsi="Arial" w:cs="Arial"/>
                <w:sz w:val="20"/>
              </w:rPr>
              <w:t xml:space="preserve">onsulting </w:t>
            </w:r>
            <w:r w:rsidRPr="3837EB83">
              <w:rPr>
                <w:rFonts w:ascii="Arial" w:eastAsia="Arial" w:hAnsi="Arial" w:cs="Arial"/>
                <w:sz w:val="20"/>
              </w:rPr>
              <w:t>G</w:t>
            </w:r>
            <w:r w:rsidR="3DB8DDC4" w:rsidRPr="3837EB83">
              <w:rPr>
                <w:rFonts w:ascii="Arial" w:eastAsia="Arial" w:hAnsi="Arial" w:cs="Arial"/>
                <w:sz w:val="20"/>
              </w:rPr>
              <w:t>roup LLC</w:t>
            </w:r>
            <w:r w:rsidRPr="3837EB83">
              <w:rPr>
                <w:rFonts w:ascii="Arial" w:eastAsia="Arial" w:hAnsi="Arial" w:cs="Arial"/>
                <w:sz w:val="20"/>
              </w:rPr>
              <w:t xml:space="preserve"> takes data security concerns seriously and has implemented robust security protocols for all data collected and stored on P</w:t>
            </w:r>
            <w:r w:rsidR="2FBAEBE4" w:rsidRPr="3837EB83">
              <w:rPr>
                <w:rFonts w:ascii="Arial" w:eastAsia="Arial" w:hAnsi="Arial" w:cs="Arial"/>
                <w:sz w:val="20"/>
              </w:rPr>
              <w:t xml:space="preserve">ublic </w:t>
            </w:r>
            <w:r w:rsidRPr="3837EB83">
              <w:rPr>
                <w:rFonts w:ascii="Arial" w:eastAsia="Arial" w:hAnsi="Arial" w:cs="Arial"/>
                <w:sz w:val="20"/>
              </w:rPr>
              <w:t>C</w:t>
            </w:r>
            <w:r w:rsidR="7AC14160" w:rsidRPr="3837EB83">
              <w:rPr>
                <w:rFonts w:ascii="Arial" w:eastAsia="Arial" w:hAnsi="Arial" w:cs="Arial"/>
                <w:sz w:val="20"/>
              </w:rPr>
              <w:t xml:space="preserve">onsulting </w:t>
            </w:r>
            <w:r w:rsidRPr="3837EB83">
              <w:rPr>
                <w:rFonts w:ascii="Arial" w:eastAsia="Arial" w:hAnsi="Arial" w:cs="Arial"/>
                <w:sz w:val="20"/>
              </w:rPr>
              <w:t>G</w:t>
            </w:r>
            <w:r w:rsidR="029612B5" w:rsidRPr="3837EB83">
              <w:rPr>
                <w:rFonts w:ascii="Arial" w:eastAsia="Arial" w:hAnsi="Arial" w:cs="Arial"/>
                <w:sz w:val="20"/>
              </w:rPr>
              <w:t>roup LLC</w:t>
            </w:r>
            <w:r w:rsidRPr="3837EB83">
              <w:rPr>
                <w:rFonts w:ascii="Arial" w:eastAsia="Arial" w:hAnsi="Arial" w:cs="Arial"/>
                <w:sz w:val="20"/>
              </w:rPr>
              <w:t xml:space="preserve"> systems. Our team is uniquely qualified to perform this work for </w:t>
            </w:r>
            <w:r w:rsidR="046A158A" w:rsidRPr="3837EB83">
              <w:rPr>
                <w:rFonts w:ascii="Arial" w:eastAsia="Arial" w:hAnsi="Arial" w:cs="Arial"/>
                <w:sz w:val="20"/>
              </w:rPr>
              <w:t>VR</w:t>
            </w:r>
            <w:r w:rsidRPr="3837EB83">
              <w:rPr>
                <w:rFonts w:ascii="Arial" w:eastAsia="Arial" w:hAnsi="Arial" w:cs="Arial"/>
                <w:sz w:val="20"/>
              </w:rPr>
              <w:t xml:space="preserve"> for several reasons. These include:</w:t>
            </w:r>
          </w:p>
          <w:p w14:paraId="15F7708E" w14:textId="7E8D138C" w:rsidR="00EF04EB" w:rsidRPr="0042532F" w:rsidRDefault="139DE903" w:rsidP="3837EB83">
            <w:pPr>
              <w:pStyle w:val="ListParagraph"/>
              <w:numPr>
                <w:ilvl w:val="0"/>
                <w:numId w:val="2"/>
              </w:numPr>
              <w:jc w:val="both"/>
              <w:rPr>
                <w:rFonts w:ascii="Arial" w:eastAsia="Arial" w:hAnsi="Arial" w:cs="Arial"/>
                <w:sz w:val="20"/>
              </w:rPr>
            </w:pPr>
            <w:r w:rsidRPr="3837EB83">
              <w:rPr>
                <w:rFonts w:ascii="Arial" w:eastAsia="Arial" w:hAnsi="Arial" w:cs="Arial"/>
                <w:sz w:val="20"/>
              </w:rPr>
              <w:t>P</w:t>
            </w:r>
            <w:r w:rsidR="617E7C82" w:rsidRPr="3837EB83">
              <w:rPr>
                <w:rFonts w:ascii="Arial" w:eastAsia="Arial" w:hAnsi="Arial" w:cs="Arial"/>
                <w:sz w:val="20"/>
              </w:rPr>
              <w:t xml:space="preserve">ublic </w:t>
            </w:r>
            <w:r w:rsidRPr="3837EB83">
              <w:rPr>
                <w:rFonts w:ascii="Arial" w:eastAsia="Arial" w:hAnsi="Arial" w:cs="Arial"/>
                <w:sz w:val="20"/>
              </w:rPr>
              <w:t>C</w:t>
            </w:r>
            <w:r w:rsidR="5DE35EF1" w:rsidRPr="3837EB83">
              <w:rPr>
                <w:rFonts w:ascii="Arial" w:eastAsia="Arial" w:hAnsi="Arial" w:cs="Arial"/>
                <w:sz w:val="20"/>
              </w:rPr>
              <w:t xml:space="preserve">onsulting </w:t>
            </w:r>
            <w:r w:rsidRPr="3837EB83">
              <w:rPr>
                <w:rFonts w:ascii="Arial" w:eastAsia="Arial" w:hAnsi="Arial" w:cs="Arial"/>
                <w:sz w:val="20"/>
              </w:rPr>
              <w:t>G</w:t>
            </w:r>
            <w:r w:rsidR="327E0A90" w:rsidRPr="3837EB83">
              <w:rPr>
                <w:rFonts w:ascii="Arial" w:eastAsia="Arial" w:hAnsi="Arial" w:cs="Arial"/>
                <w:sz w:val="20"/>
              </w:rPr>
              <w:t>roup LLC</w:t>
            </w:r>
            <w:r w:rsidRPr="3837EB83">
              <w:rPr>
                <w:rFonts w:ascii="Arial" w:eastAsia="Arial" w:hAnsi="Arial" w:cs="Arial"/>
                <w:sz w:val="20"/>
              </w:rPr>
              <w:t xml:space="preserve"> is committed to safeguarding the privacy and confidentiality of customer and company information</w:t>
            </w:r>
          </w:p>
          <w:p w14:paraId="47BB56FB" w14:textId="2212ADA8" w:rsidR="00EF04EB" w:rsidRPr="0042532F" w:rsidRDefault="139DE903" w:rsidP="3837EB83">
            <w:pPr>
              <w:pStyle w:val="ListParagraph"/>
              <w:numPr>
                <w:ilvl w:val="0"/>
                <w:numId w:val="2"/>
              </w:numPr>
              <w:jc w:val="both"/>
              <w:rPr>
                <w:rFonts w:ascii="Arial" w:eastAsia="Arial" w:hAnsi="Arial" w:cs="Arial"/>
                <w:sz w:val="20"/>
              </w:rPr>
            </w:pPr>
            <w:r w:rsidRPr="3837EB83">
              <w:rPr>
                <w:rFonts w:ascii="Arial" w:eastAsia="Arial" w:hAnsi="Arial" w:cs="Arial"/>
                <w:sz w:val="20"/>
              </w:rPr>
              <w:t>P</w:t>
            </w:r>
            <w:r w:rsidR="520595A6" w:rsidRPr="3837EB83">
              <w:rPr>
                <w:rFonts w:ascii="Arial" w:eastAsia="Arial" w:hAnsi="Arial" w:cs="Arial"/>
                <w:sz w:val="20"/>
              </w:rPr>
              <w:t xml:space="preserve">ublic </w:t>
            </w:r>
            <w:r w:rsidRPr="3837EB83">
              <w:rPr>
                <w:rFonts w:ascii="Arial" w:eastAsia="Arial" w:hAnsi="Arial" w:cs="Arial"/>
                <w:sz w:val="20"/>
              </w:rPr>
              <w:t>C</w:t>
            </w:r>
            <w:r w:rsidR="2AE5B684" w:rsidRPr="3837EB83">
              <w:rPr>
                <w:rFonts w:ascii="Arial" w:eastAsia="Arial" w:hAnsi="Arial" w:cs="Arial"/>
                <w:sz w:val="20"/>
              </w:rPr>
              <w:t xml:space="preserve">onsulting </w:t>
            </w:r>
            <w:r w:rsidRPr="3837EB83">
              <w:rPr>
                <w:rFonts w:ascii="Arial" w:eastAsia="Arial" w:hAnsi="Arial" w:cs="Arial"/>
                <w:sz w:val="20"/>
              </w:rPr>
              <w:t>G</w:t>
            </w:r>
            <w:r w:rsidR="59EBA69E" w:rsidRPr="3837EB83">
              <w:rPr>
                <w:rFonts w:ascii="Arial" w:eastAsia="Arial" w:hAnsi="Arial" w:cs="Arial"/>
                <w:sz w:val="20"/>
              </w:rPr>
              <w:t>roup LLC</w:t>
            </w:r>
            <w:r w:rsidRPr="3837EB83">
              <w:rPr>
                <w:rFonts w:ascii="Arial" w:eastAsia="Arial" w:hAnsi="Arial" w:cs="Arial"/>
                <w:sz w:val="20"/>
              </w:rPr>
              <w:t xml:space="preserve"> policies and standards were developed from careful examination and inclusion of National Institute of</w:t>
            </w:r>
            <w:r w:rsidR="4A7E1AFA" w:rsidRPr="3837EB83">
              <w:rPr>
                <w:rFonts w:ascii="Arial" w:eastAsia="Arial" w:hAnsi="Arial" w:cs="Arial"/>
                <w:sz w:val="20"/>
              </w:rPr>
              <w:t xml:space="preserve"> Standards and Technology (NIST)</w:t>
            </w:r>
            <w:r w:rsidRPr="3837EB83">
              <w:rPr>
                <w:rFonts w:ascii="Arial" w:eastAsia="Arial" w:hAnsi="Arial" w:cs="Arial"/>
                <w:sz w:val="20"/>
              </w:rPr>
              <w:t xml:space="preserve"> </w:t>
            </w:r>
            <w:r w:rsidR="4DC53CF1" w:rsidRPr="3837EB83">
              <w:rPr>
                <w:rFonts w:ascii="Arial" w:eastAsia="Arial" w:hAnsi="Arial" w:cs="Arial"/>
                <w:sz w:val="20"/>
              </w:rPr>
              <w:t>800-53 (rev. 4), Health Insurance Portability and Accountability Act (HIPAA), Family Educational Rights and Privacy Act of 1974 (FERPA (Family Educational Rights and Privacy Act)), and American Institute of Certified Public Accountants (AICPA) Attestation Standards, Section 101 Service Organization Control 2 (SOC2) controls. Our policies and standards are independently tested through an annual SOC 2 Type II assessment conducted by an external auditing firm. These policies and standards affect all P</w:t>
            </w:r>
            <w:r w:rsidR="13C03DB7" w:rsidRPr="3837EB83">
              <w:rPr>
                <w:rFonts w:ascii="Arial" w:eastAsia="Arial" w:hAnsi="Arial" w:cs="Arial"/>
                <w:sz w:val="20"/>
              </w:rPr>
              <w:t xml:space="preserve">ublic </w:t>
            </w:r>
            <w:r w:rsidR="4DC53CF1" w:rsidRPr="3837EB83">
              <w:rPr>
                <w:rFonts w:ascii="Arial" w:eastAsia="Arial" w:hAnsi="Arial" w:cs="Arial"/>
                <w:sz w:val="20"/>
              </w:rPr>
              <w:t>C</w:t>
            </w:r>
            <w:r w:rsidR="052ED1F1" w:rsidRPr="3837EB83">
              <w:rPr>
                <w:rFonts w:ascii="Arial" w:eastAsia="Arial" w:hAnsi="Arial" w:cs="Arial"/>
                <w:sz w:val="20"/>
              </w:rPr>
              <w:t xml:space="preserve">onsulting </w:t>
            </w:r>
            <w:r w:rsidR="4DC53CF1" w:rsidRPr="3837EB83">
              <w:rPr>
                <w:rFonts w:ascii="Arial" w:eastAsia="Arial" w:hAnsi="Arial" w:cs="Arial"/>
                <w:sz w:val="20"/>
              </w:rPr>
              <w:t>G</w:t>
            </w:r>
            <w:r w:rsidR="278F9903" w:rsidRPr="3837EB83">
              <w:rPr>
                <w:rFonts w:ascii="Arial" w:eastAsia="Arial" w:hAnsi="Arial" w:cs="Arial"/>
                <w:sz w:val="20"/>
              </w:rPr>
              <w:t>roup LLC</w:t>
            </w:r>
            <w:r w:rsidR="4DC53CF1" w:rsidRPr="3837EB83">
              <w:rPr>
                <w:rFonts w:ascii="Arial" w:eastAsia="Arial" w:hAnsi="Arial" w:cs="Arial"/>
                <w:sz w:val="20"/>
              </w:rPr>
              <w:t xml:space="preserve"> business operations, data centers, users, and offices.</w:t>
            </w:r>
          </w:p>
          <w:p w14:paraId="3918850E" w14:textId="637E08F4" w:rsidR="1A02656D" w:rsidRDefault="4E294EAB" w:rsidP="3837EB83">
            <w:pPr>
              <w:pStyle w:val="ListParagraph"/>
              <w:numPr>
                <w:ilvl w:val="0"/>
                <w:numId w:val="2"/>
              </w:numPr>
              <w:jc w:val="both"/>
              <w:rPr>
                <w:rFonts w:ascii="Arial" w:eastAsia="Arial" w:hAnsi="Arial" w:cs="Arial"/>
                <w:sz w:val="20"/>
              </w:rPr>
            </w:pPr>
            <w:r w:rsidRPr="3837EB83">
              <w:rPr>
                <w:rFonts w:ascii="Arial" w:eastAsia="Arial" w:hAnsi="Arial" w:cs="Arial"/>
                <w:sz w:val="20"/>
              </w:rPr>
              <w:t>All project material is stored on a secure P</w:t>
            </w:r>
            <w:r w:rsidR="22BF7B98" w:rsidRPr="3837EB83">
              <w:rPr>
                <w:rFonts w:ascii="Arial" w:eastAsia="Arial" w:hAnsi="Arial" w:cs="Arial"/>
                <w:sz w:val="20"/>
              </w:rPr>
              <w:t xml:space="preserve">ublic </w:t>
            </w:r>
            <w:r w:rsidRPr="3837EB83">
              <w:rPr>
                <w:rFonts w:ascii="Arial" w:eastAsia="Arial" w:hAnsi="Arial" w:cs="Arial"/>
                <w:sz w:val="20"/>
              </w:rPr>
              <w:t>C</w:t>
            </w:r>
            <w:r w:rsidR="1F8DBF57" w:rsidRPr="3837EB83">
              <w:rPr>
                <w:rFonts w:ascii="Arial" w:eastAsia="Arial" w:hAnsi="Arial" w:cs="Arial"/>
                <w:sz w:val="20"/>
              </w:rPr>
              <w:t xml:space="preserve">onsulting </w:t>
            </w:r>
            <w:r w:rsidRPr="3837EB83">
              <w:rPr>
                <w:rFonts w:ascii="Arial" w:eastAsia="Arial" w:hAnsi="Arial" w:cs="Arial"/>
                <w:sz w:val="20"/>
              </w:rPr>
              <w:t>G</w:t>
            </w:r>
            <w:r w:rsidR="61F06517" w:rsidRPr="3837EB83">
              <w:rPr>
                <w:rFonts w:ascii="Arial" w:eastAsia="Arial" w:hAnsi="Arial" w:cs="Arial"/>
                <w:sz w:val="20"/>
              </w:rPr>
              <w:t>roup LLC</w:t>
            </w:r>
            <w:r w:rsidRPr="3837EB83">
              <w:rPr>
                <w:rFonts w:ascii="Arial" w:eastAsia="Arial" w:hAnsi="Arial" w:cs="Arial"/>
                <w:sz w:val="20"/>
              </w:rPr>
              <w:t xml:space="preserve"> server until it has been de-identified, if applicable.  </w:t>
            </w:r>
          </w:p>
          <w:p w14:paraId="68F663F2" w14:textId="7AF4C02C" w:rsidR="1A02656D" w:rsidRDefault="4E294EAB" w:rsidP="3837EB83">
            <w:pPr>
              <w:pStyle w:val="ListParagraph"/>
              <w:numPr>
                <w:ilvl w:val="0"/>
                <w:numId w:val="2"/>
              </w:numPr>
              <w:jc w:val="both"/>
              <w:rPr>
                <w:rFonts w:ascii="Arial" w:eastAsia="Arial" w:hAnsi="Arial" w:cs="Arial"/>
                <w:sz w:val="20"/>
              </w:rPr>
            </w:pPr>
            <w:r w:rsidRPr="3837EB83">
              <w:rPr>
                <w:rFonts w:ascii="Arial" w:eastAsia="Arial" w:hAnsi="Arial" w:cs="Arial"/>
                <w:sz w:val="20"/>
              </w:rPr>
              <w:t>Identifiable data is transmitted exclusively via P</w:t>
            </w:r>
            <w:r w:rsidR="7DBB7A2F" w:rsidRPr="3837EB83">
              <w:rPr>
                <w:rFonts w:ascii="Arial" w:eastAsia="Arial" w:hAnsi="Arial" w:cs="Arial"/>
                <w:sz w:val="20"/>
              </w:rPr>
              <w:t xml:space="preserve">ublic </w:t>
            </w:r>
            <w:r w:rsidRPr="3837EB83">
              <w:rPr>
                <w:rFonts w:ascii="Arial" w:eastAsia="Arial" w:hAnsi="Arial" w:cs="Arial"/>
                <w:sz w:val="20"/>
              </w:rPr>
              <w:t>C</w:t>
            </w:r>
            <w:r w:rsidR="2A4725A6" w:rsidRPr="3837EB83">
              <w:rPr>
                <w:rFonts w:ascii="Arial" w:eastAsia="Arial" w:hAnsi="Arial" w:cs="Arial"/>
                <w:sz w:val="20"/>
              </w:rPr>
              <w:t xml:space="preserve">onsulting </w:t>
            </w:r>
            <w:r w:rsidRPr="3837EB83">
              <w:rPr>
                <w:rFonts w:ascii="Arial" w:eastAsia="Arial" w:hAnsi="Arial" w:cs="Arial"/>
                <w:sz w:val="20"/>
              </w:rPr>
              <w:t>G</w:t>
            </w:r>
            <w:r w:rsidR="55C8A592" w:rsidRPr="3837EB83">
              <w:rPr>
                <w:rFonts w:ascii="Arial" w:eastAsia="Arial" w:hAnsi="Arial" w:cs="Arial"/>
                <w:sz w:val="20"/>
              </w:rPr>
              <w:t>roup LLC</w:t>
            </w:r>
            <w:r w:rsidRPr="3837EB83">
              <w:rPr>
                <w:rFonts w:ascii="Arial" w:eastAsia="Arial" w:hAnsi="Arial" w:cs="Arial"/>
                <w:sz w:val="20"/>
              </w:rPr>
              <w:t>’s Secure File Transmission Protocol (SFTP).</w:t>
            </w:r>
          </w:p>
          <w:p w14:paraId="6E25DC0F" w14:textId="5BB0CF1E" w:rsidR="1A02656D" w:rsidRDefault="4E294EAB" w:rsidP="3837EB83">
            <w:pPr>
              <w:pStyle w:val="ListParagraph"/>
              <w:numPr>
                <w:ilvl w:val="0"/>
                <w:numId w:val="2"/>
              </w:numPr>
              <w:jc w:val="both"/>
              <w:rPr>
                <w:rFonts w:ascii="Arial" w:eastAsia="Arial" w:hAnsi="Arial" w:cs="Arial"/>
                <w:sz w:val="20"/>
              </w:rPr>
            </w:pPr>
            <w:r w:rsidRPr="3837EB83">
              <w:rPr>
                <w:rFonts w:ascii="Arial" w:eastAsia="Arial" w:hAnsi="Arial" w:cs="Arial"/>
                <w:sz w:val="20"/>
              </w:rPr>
              <w:t>If applicable, P</w:t>
            </w:r>
            <w:r w:rsidR="1A26D41B" w:rsidRPr="3837EB83">
              <w:rPr>
                <w:rFonts w:ascii="Arial" w:eastAsia="Arial" w:hAnsi="Arial" w:cs="Arial"/>
                <w:sz w:val="20"/>
              </w:rPr>
              <w:t xml:space="preserve">ublic </w:t>
            </w:r>
            <w:r w:rsidRPr="3837EB83">
              <w:rPr>
                <w:rFonts w:ascii="Arial" w:eastAsia="Arial" w:hAnsi="Arial" w:cs="Arial"/>
                <w:sz w:val="20"/>
              </w:rPr>
              <w:t>C</w:t>
            </w:r>
            <w:r w:rsidR="302AAEED" w:rsidRPr="3837EB83">
              <w:rPr>
                <w:rFonts w:ascii="Arial" w:eastAsia="Arial" w:hAnsi="Arial" w:cs="Arial"/>
                <w:sz w:val="20"/>
              </w:rPr>
              <w:t xml:space="preserve">onsulting </w:t>
            </w:r>
            <w:r w:rsidRPr="3837EB83">
              <w:rPr>
                <w:rFonts w:ascii="Arial" w:eastAsia="Arial" w:hAnsi="Arial" w:cs="Arial"/>
                <w:sz w:val="20"/>
              </w:rPr>
              <w:t>G</w:t>
            </w:r>
            <w:r w:rsidR="4E3C01E9" w:rsidRPr="3837EB83">
              <w:rPr>
                <w:rFonts w:ascii="Arial" w:eastAsia="Arial" w:hAnsi="Arial" w:cs="Arial"/>
                <w:sz w:val="20"/>
              </w:rPr>
              <w:t>roup LLC</w:t>
            </w:r>
            <w:r w:rsidRPr="3837EB83">
              <w:rPr>
                <w:rFonts w:ascii="Arial" w:eastAsia="Arial" w:hAnsi="Arial" w:cs="Arial"/>
                <w:sz w:val="20"/>
              </w:rPr>
              <w:t xml:space="preserve"> will transmit state information directly into a secure database hosted on P</w:t>
            </w:r>
            <w:r w:rsidR="688193BF" w:rsidRPr="3837EB83">
              <w:rPr>
                <w:rFonts w:ascii="Arial" w:eastAsia="Arial" w:hAnsi="Arial" w:cs="Arial"/>
                <w:sz w:val="20"/>
              </w:rPr>
              <w:t xml:space="preserve">ublic </w:t>
            </w:r>
            <w:r w:rsidRPr="3837EB83">
              <w:rPr>
                <w:rFonts w:ascii="Arial" w:eastAsia="Arial" w:hAnsi="Arial" w:cs="Arial"/>
                <w:sz w:val="20"/>
              </w:rPr>
              <w:t>C</w:t>
            </w:r>
            <w:r w:rsidR="19C68646" w:rsidRPr="3837EB83">
              <w:rPr>
                <w:rFonts w:ascii="Arial" w:eastAsia="Arial" w:hAnsi="Arial" w:cs="Arial"/>
                <w:sz w:val="20"/>
              </w:rPr>
              <w:t xml:space="preserve">onsulting </w:t>
            </w:r>
            <w:r w:rsidRPr="3837EB83">
              <w:rPr>
                <w:rFonts w:ascii="Arial" w:eastAsia="Arial" w:hAnsi="Arial" w:cs="Arial"/>
                <w:sz w:val="20"/>
              </w:rPr>
              <w:t>G</w:t>
            </w:r>
            <w:r w:rsidR="2C39A922" w:rsidRPr="3837EB83">
              <w:rPr>
                <w:rFonts w:ascii="Arial" w:eastAsia="Arial" w:hAnsi="Arial" w:cs="Arial"/>
                <w:sz w:val="20"/>
              </w:rPr>
              <w:t>roup</w:t>
            </w:r>
            <w:r w:rsidR="0EA1BD83" w:rsidRPr="3837EB83">
              <w:rPr>
                <w:rFonts w:ascii="Arial" w:eastAsia="Arial" w:hAnsi="Arial" w:cs="Arial"/>
                <w:sz w:val="20"/>
              </w:rPr>
              <w:t xml:space="preserve"> LLC</w:t>
            </w:r>
            <w:r w:rsidRPr="3837EB83">
              <w:rPr>
                <w:rFonts w:ascii="Arial" w:eastAsia="Arial" w:hAnsi="Arial" w:cs="Arial"/>
                <w:sz w:val="20"/>
              </w:rPr>
              <w:t> servers. </w:t>
            </w:r>
          </w:p>
          <w:p w14:paraId="47EB950F" w14:textId="1ACFF998" w:rsidR="00EF04EB" w:rsidRPr="0042532F" w:rsidRDefault="00EF04EB" w:rsidP="00E35396">
            <w:pPr>
              <w:jc w:val="both"/>
              <w:rPr>
                <w:rFonts w:ascii="Arial" w:eastAsia="Arial" w:hAnsi="Arial" w:cs="Arial"/>
                <w:sz w:val="20"/>
              </w:rPr>
            </w:pPr>
          </w:p>
          <w:p w14:paraId="6930E326" w14:textId="09CA7020" w:rsidR="0000708C" w:rsidRPr="00EF04EB" w:rsidRDefault="024DF73A" w:rsidP="3837EB83">
            <w:pPr>
              <w:jc w:val="both"/>
              <w:rPr>
                <w:rFonts w:ascii="Arial" w:eastAsia="Arial" w:hAnsi="Arial" w:cs="Arial"/>
                <w:sz w:val="20"/>
              </w:rPr>
            </w:pPr>
            <w:r w:rsidRPr="3837EB83">
              <w:rPr>
                <w:rFonts w:ascii="Arial" w:eastAsia="Arial" w:hAnsi="Arial" w:cs="Arial"/>
                <w:sz w:val="20"/>
              </w:rPr>
              <w:t>P</w:t>
            </w:r>
            <w:r w:rsidR="48EF48BC" w:rsidRPr="3837EB83">
              <w:rPr>
                <w:rFonts w:ascii="Arial" w:eastAsia="Arial" w:hAnsi="Arial" w:cs="Arial"/>
                <w:sz w:val="20"/>
              </w:rPr>
              <w:t xml:space="preserve">ublic </w:t>
            </w:r>
            <w:r w:rsidRPr="3837EB83">
              <w:rPr>
                <w:rFonts w:ascii="Arial" w:eastAsia="Arial" w:hAnsi="Arial" w:cs="Arial"/>
                <w:sz w:val="20"/>
              </w:rPr>
              <w:t>C</w:t>
            </w:r>
            <w:r w:rsidR="3799F9C3" w:rsidRPr="3837EB83">
              <w:rPr>
                <w:rFonts w:ascii="Arial" w:eastAsia="Arial" w:hAnsi="Arial" w:cs="Arial"/>
                <w:sz w:val="20"/>
              </w:rPr>
              <w:t xml:space="preserve">onsulting </w:t>
            </w:r>
            <w:r w:rsidRPr="3837EB83">
              <w:rPr>
                <w:rFonts w:ascii="Arial" w:eastAsia="Arial" w:hAnsi="Arial" w:cs="Arial"/>
                <w:sz w:val="20"/>
              </w:rPr>
              <w:t>G</w:t>
            </w:r>
            <w:r w:rsidR="77512F91" w:rsidRPr="3837EB83">
              <w:rPr>
                <w:rFonts w:ascii="Arial" w:eastAsia="Arial" w:hAnsi="Arial" w:cs="Arial"/>
                <w:sz w:val="20"/>
              </w:rPr>
              <w:t>roup LLC</w:t>
            </w:r>
            <w:r w:rsidRPr="3837EB83">
              <w:rPr>
                <w:rFonts w:ascii="Arial" w:eastAsia="Arial" w:hAnsi="Arial" w:cs="Arial"/>
                <w:sz w:val="20"/>
              </w:rPr>
              <w:t xml:space="preserve"> employs a multi-layered, defense-in-depth security strategy for our products and solutions in which the layers are designed</w:t>
            </w:r>
            <w:r w:rsidR="6B336147" w:rsidRPr="3837EB83">
              <w:rPr>
                <w:rFonts w:ascii="Arial" w:eastAsia="Arial" w:hAnsi="Arial" w:cs="Arial"/>
                <w:sz w:val="20"/>
              </w:rPr>
              <w:t xml:space="preserve"> to work in parallel. Should any one control be compromised or </w:t>
            </w:r>
            <w:r w:rsidR="632CF462" w:rsidRPr="3837EB83">
              <w:rPr>
                <w:rFonts w:ascii="Arial" w:eastAsia="Arial" w:hAnsi="Arial" w:cs="Arial"/>
                <w:sz w:val="20"/>
              </w:rPr>
              <w:t>bypassed</w:t>
            </w:r>
            <w:r w:rsidR="6B336147" w:rsidRPr="3837EB83">
              <w:rPr>
                <w:rFonts w:ascii="Arial" w:eastAsia="Arial" w:hAnsi="Arial" w:cs="Arial"/>
                <w:sz w:val="20"/>
              </w:rPr>
              <w:t>, another layer provides additional protections to keep a</w:t>
            </w:r>
            <w:r w:rsidR="24E849B9" w:rsidRPr="3837EB83">
              <w:rPr>
                <w:rFonts w:ascii="Arial" w:eastAsia="Arial" w:hAnsi="Arial" w:cs="Arial"/>
                <w:sz w:val="20"/>
              </w:rPr>
              <w:t>ll</w:t>
            </w:r>
            <w:r w:rsidR="050CDC76" w:rsidRPr="3837EB83">
              <w:rPr>
                <w:rFonts w:ascii="Arial" w:eastAsia="Arial" w:hAnsi="Arial" w:cs="Arial"/>
                <w:sz w:val="20"/>
              </w:rPr>
              <w:t xml:space="preserve"> confidential data safe.</w:t>
            </w:r>
          </w:p>
          <w:p w14:paraId="49E3EC02" w14:textId="7213EB2B" w:rsidR="0000708C" w:rsidRPr="00EF04EB" w:rsidRDefault="0000708C" w:rsidP="558D388F">
            <w:pPr>
              <w:jc w:val="both"/>
              <w:rPr>
                <w:rFonts w:ascii="Arial" w:eastAsia="Arial" w:hAnsi="Arial" w:cs="Arial"/>
                <w:sz w:val="20"/>
              </w:rPr>
            </w:pPr>
          </w:p>
          <w:p w14:paraId="30AA1486" w14:textId="22BA5C7E" w:rsidR="0000708C" w:rsidRPr="00EF04EB" w:rsidRDefault="633E27BD" w:rsidP="3837EB83">
            <w:pPr>
              <w:jc w:val="both"/>
              <w:rPr>
                <w:rFonts w:ascii="Arial" w:eastAsia="Arial" w:hAnsi="Arial" w:cs="Arial"/>
                <w:sz w:val="20"/>
              </w:rPr>
            </w:pPr>
            <w:r w:rsidRPr="3837EB83">
              <w:rPr>
                <w:rFonts w:ascii="Arial" w:eastAsia="Arial" w:hAnsi="Arial" w:cs="Arial"/>
                <w:color w:val="000000" w:themeColor="text1"/>
                <w:sz w:val="20"/>
              </w:rPr>
              <w:t>P</w:t>
            </w:r>
            <w:r w:rsidR="58465704" w:rsidRPr="3837EB83">
              <w:rPr>
                <w:rFonts w:ascii="Arial" w:eastAsia="Arial" w:hAnsi="Arial" w:cs="Arial"/>
                <w:color w:val="000000" w:themeColor="text1"/>
                <w:sz w:val="20"/>
              </w:rPr>
              <w:t xml:space="preserve">ublic </w:t>
            </w:r>
            <w:r w:rsidRPr="3837EB83">
              <w:rPr>
                <w:rFonts w:ascii="Arial" w:eastAsia="Arial" w:hAnsi="Arial" w:cs="Arial"/>
                <w:color w:val="000000" w:themeColor="text1"/>
                <w:sz w:val="20"/>
              </w:rPr>
              <w:t>C</w:t>
            </w:r>
            <w:r w:rsidR="15A85968" w:rsidRPr="3837EB83">
              <w:rPr>
                <w:rFonts w:ascii="Arial" w:eastAsia="Arial" w:hAnsi="Arial" w:cs="Arial"/>
                <w:color w:val="000000" w:themeColor="text1"/>
                <w:sz w:val="20"/>
              </w:rPr>
              <w:t xml:space="preserve">onsulting </w:t>
            </w:r>
            <w:r w:rsidRPr="3837EB83">
              <w:rPr>
                <w:rFonts w:ascii="Arial" w:eastAsia="Arial" w:hAnsi="Arial" w:cs="Arial"/>
                <w:color w:val="000000" w:themeColor="text1"/>
                <w:sz w:val="20"/>
              </w:rPr>
              <w:t>G</w:t>
            </w:r>
            <w:r w:rsidR="6BA566C1" w:rsidRPr="3837EB83">
              <w:rPr>
                <w:rFonts w:ascii="Arial" w:eastAsia="Arial" w:hAnsi="Arial" w:cs="Arial"/>
                <w:color w:val="000000" w:themeColor="text1"/>
                <w:sz w:val="20"/>
              </w:rPr>
              <w:t>roup LLC</w:t>
            </w:r>
            <w:r w:rsidRPr="3837EB83">
              <w:rPr>
                <w:rFonts w:ascii="Arial" w:eastAsia="Arial" w:hAnsi="Arial" w:cs="Arial"/>
                <w:color w:val="000000" w:themeColor="text1"/>
                <w:sz w:val="20"/>
              </w:rPr>
              <w:t xml:space="preserve"> systems use role-based access control to grant access to data and systems for authorized users. All users are assigned a role (i.e., user type) as part of the account provisioning process. Access to data within the systems is restricted to just those areas to which a user’s role has been authorized.</w:t>
            </w:r>
          </w:p>
          <w:p w14:paraId="7B7093C4" w14:textId="57496E5F" w:rsidR="0000708C" w:rsidRPr="00EF04EB" w:rsidRDefault="0000708C" w:rsidP="558D388F">
            <w:pPr>
              <w:jc w:val="both"/>
              <w:rPr>
                <w:rFonts w:ascii="Arial" w:eastAsia="Arial" w:hAnsi="Arial" w:cs="Arial"/>
                <w:color w:val="000000" w:themeColor="text1"/>
                <w:sz w:val="20"/>
              </w:rPr>
            </w:pPr>
          </w:p>
          <w:p w14:paraId="5C945DEF" w14:textId="20CDF487" w:rsidR="0000708C" w:rsidRPr="00EF04EB" w:rsidRDefault="3D23B442" w:rsidP="008F1D24">
            <w:pPr>
              <w:spacing w:line="257" w:lineRule="auto"/>
              <w:jc w:val="both"/>
              <w:rPr>
                <w:rFonts w:ascii="Arial" w:eastAsia="Arial" w:hAnsi="Arial" w:cs="Arial"/>
                <w:color w:val="000000" w:themeColor="text1"/>
                <w:sz w:val="20"/>
              </w:rPr>
            </w:pPr>
            <w:r w:rsidRPr="21E96FB0">
              <w:rPr>
                <w:rFonts w:ascii="Arial" w:eastAsia="Arial" w:hAnsi="Arial" w:cs="Arial"/>
                <w:color w:val="000000" w:themeColor="text1"/>
                <w:sz w:val="20"/>
              </w:rPr>
              <w:t xml:space="preserve">In addition to access and permission controls, the role-based system also defines which roles have the capability to add and/or modify the defined roles (i.e., access administration). The system also incorporates the principle of least privilege by granting each role the minimum acceptable access for the associated job function. Roles are based on the typical tiers of administrator rights, change/modify rights, and read-only rights, although they may vary by system depending on the type of data or intended use of the system. </w:t>
            </w:r>
          </w:p>
          <w:p w14:paraId="1CCE8CDD" w14:textId="29A04F7F" w:rsidR="0000708C" w:rsidRPr="00EF04EB" w:rsidRDefault="0000708C" w:rsidP="008F1D24">
            <w:pPr>
              <w:spacing w:line="257" w:lineRule="auto"/>
              <w:jc w:val="both"/>
              <w:rPr>
                <w:rFonts w:ascii="Arial" w:eastAsia="Arial" w:hAnsi="Arial" w:cs="Arial"/>
                <w:color w:val="000000" w:themeColor="text1"/>
                <w:sz w:val="20"/>
              </w:rPr>
            </w:pPr>
          </w:p>
          <w:p w14:paraId="10652BCC" w14:textId="63DCFF2F" w:rsidR="0000708C" w:rsidRPr="00EF04EB" w:rsidRDefault="3D23B442" w:rsidP="008F1D24">
            <w:pPr>
              <w:spacing w:line="257" w:lineRule="auto"/>
              <w:jc w:val="both"/>
              <w:rPr>
                <w:rFonts w:ascii="Arial" w:eastAsia="Arial" w:hAnsi="Arial" w:cs="Arial"/>
                <w:color w:val="000000" w:themeColor="text1"/>
                <w:sz w:val="20"/>
              </w:rPr>
            </w:pPr>
            <w:r w:rsidRPr="21E96FB0">
              <w:rPr>
                <w:rFonts w:ascii="Arial" w:eastAsia="Arial" w:hAnsi="Arial" w:cs="Arial"/>
                <w:color w:val="000000" w:themeColor="text1"/>
                <w:sz w:val="20"/>
              </w:rPr>
              <w:lastRenderedPageBreak/>
              <w:t>The</w:t>
            </w:r>
            <w:r w:rsidR="748233B1" w:rsidRPr="21E96FB0">
              <w:rPr>
                <w:rFonts w:ascii="Arial" w:eastAsia="Arial" w:hAnsi="Arial" w:cs="Arial"/>
                <w:color w:val="000000" w:themeColor="text1"/>
                <w:sz w:val="20"/>
              </w:rPr>
              <w:t xml:space="preserve"> </w:t>
            </w:r>
            <w:r w:rsidRPr="21E96FB0">
              <w:rPr>
                <w:rFonts w:ascii="Arial" w:eastAsia="Arial" w:hAnsi="Arial" w:cs="Arial"/>
                <w:color w:val="000000" w:themeColor="text1"/>
                <w:sz w:val="20"/>
              </w:rPr>
              <w:t>role-based access system also facilitates separation of duties and requires that administrators use separate privileged and non-privileged accounts for administrative and non-administrative activities, respectively. Administrative account activity is logged and reviewed for anomalies and accounts are created, where technically feasible, with traceability to an individual.</w:t>
            </w:r>
          </w:p>
          <w:p w14:paraId="10EF7092" w14:textId="1C9945C8" w:rsidR="0000708C" w:rsidRPr="00EF04EB" w:rsidRDefault="0000708C" w:rsidP="00E35396">
            <w:pPr>
              <w:jc w:val="both"/>
              <w:rPr>
                <w:rFonts w:ascii="Arial" w:eastAsia="Arial" w:hAnsi="Arial" w:cs="Arial"/>
                <w:sz w:val="20"/>
              </w:rPr>
            </w:pPr>
          </w:p>
          <w:p w14:paraId="30332684" w14:textId="47FE56A1" w:rsidR="0000708C" w:rsidRPr="00EF04EB" w:rsidRDefault="0C5B73BB" w:rsidP="3837EB83">
            <w:pPr>
              <w:spacing w:line="257" w:lineRule="auto"/>
              <w:jc w:val="both"/>
              <w:rPr>
                <w:rFonts w:ascii="Arial" w:eastAsia="Arial" w:hAnsi="Arial" w:cs="Arial"/>
                <w:color w:val="000000" w:themeColor="text1"/>
                <w:sz w:val="20"/>
              </w:rPr>
            </w:pPr>
            <w:r w:rsidRPr="3837EB83">
              <w:rPr>
                <w:rFonts w:ascii="Arial" w:eastAsia="Arial" w:hAnsi="Arial" w:cs="Arial"/>
                <w:color w:val="000000" w:themeColor="text1"/>
                <w:sz w:val="20"/>
              </w:rPr>
              <w:t>Provisioning of access to P</w:t>
            </w:r>
            <w:r w:rsidR="3D764F2F" w:rsidRPr="3837EB83">
              <w:rPr>
                <w:rFonts w:ascii="Arial" w:eastAsia="Arial" w:hAnsi="Arial" w:cs="Arial"/>
                <w:color w:val="000000" w:themeColor="text1"/>
                <w:sz w:val="20"/>
              </w:rPr>
              <w:t xml:space="preserve">ublic </w:t>
            </w:r>
            <w:r w:rsidRPr="3837EB83">
              <w:rPr>
                <w:rFonts w:ascii="Arial" w:eastAsia="Arial" w:hAnsi="Arial" w:cs="Arial"/>
                <w:color w:val="000000" w:themeColor="text1"/>
                <w:sz w:val="20"/>
              </w:rPr>
              <w:t>C</w:t>
            </w:r>
            <w:r w:rsidR="6C29DA09" w:rsidRPr="3837EB83">
              <w:rPr>
                <w:rFonts w:ascii="Arial" w:eastAsia="Arial" w:hAnsi="Arial" w:cs="Arial"/>
                <w:color w:val="000000" w:themeColor="text1"/>
                <w:sz w:val="20"/>
              </w:rPr>
              <w:t xml:space="preserve">onsulting </w:t>
            </w:r>
            <w:r w:rsidRPr="3837EB83">
              <w:rPr>
                <w:rFonts w:ascii="Arial" w:eastAsia="Arial" w:hAnsi="Arial" w:cs="Arial"/>
                <w:color w:val="000000" w:themeColor="text1"/>
                <w:sz w:val="20"/>
              </w:rPr>
              <w:t>G</w:t>
            </w:r>
            <w:r w:rsidR="14B33883" w:rsidRPr="3837EB83">
              <w:rPr>
                <w:rFonts w:ascii="Arial" w:eastAsia="Arial" w:hAnsi="Arial" w:cs="Arial"/>
                <w:color w:val="000000" w:themeColor="text1"/>
                <w:sz w:val="20"/>
              </w:rPr>
              <w:t>roup LLC</w:t>
            </w:r>
            <w:r w:rsidRPr="3837EB83">
              <w:rPr>
                <w:rFonts w:ascii="Arial" w:eastAsia="Arial" w:hAnsi="Arial" w:cs="Arial"/>
                <w:color w:val="000000" w:themeColor="text1"/>
                <w:sz w:val="20"/>
              </w:rPr>
              <w:t xml:space="preserve"> assets is tracked throughout the lifecycle of an account, from creation to deletion. Several controls are employed to support effective management of accounts, including, but not limited to: </w:t>
            </w:r>
          </w:p>
          <w:p w14:paraId="6705EBAF" w14:textId="7BD31E37" w:rsidR="0000708C" w:rsidRPr="00EF04EB" w:rsidRDefault="0000708C" w:rsidP="008F1D24">
            <w:pPr>
              <w:spacing w:line="257" w:lineRule="auto"/>
              <w:jc w:val="both"/>
              <w:rPr>
                <w:rFonts w:ascii="Arial" w:eastAsia="Arial" w:hAnsi="Arial" w:cs="Arial"/>
                <w:color w:val="000000" w:themeColor="text1"/>
                <w:sz w:val="20"/>
              </w:rPr>
            </w:pPr>
          </w:p>
          <w:p w14:paraId="3E2F8324" w14:textId="51A7F55C" w:rsidR="0000708C" w:rsidRPr="00EF04EB" w:rsidRDefault="26D4E8B5" w:rsidP="008F1D24">
            <w:pPr>
              <w:spacing w:line="257" w:lineRule="auto"/>
              <w:jc w:val="both"/>
              <w:rPr>
                <w:rFonts w:ascii="Arial" w:eastAsia="Arial" w:hAnsi="Arial" w:cs="Arial"/>
                <w:color w:val="000000" w:themeColor="text1"/>
                <w:sz w:val="20"/>
              </w:rPr>
            </w:pPr>
            <w:r w:rsidRPr="21E96FB0">
              <w:rPr>
                <w:rFonts w:ascii="Arial" w:eastAsia="Arial" w:hAnsi="Arial" w:cs="Arial"/>
                <w:color w:val="000000" w:themeColor="text1"/>
                <w:sz w:val="20"/>
              </w:rPr>
              <w:t xml:space="preserve">Dual approval for account creation or changes </w:t>
            </w:r>
          </w:p>
          <w:p w14:paraId="6704562D" w14:textId="384ED7FD" w:rsidR="0000708C" w:rsidRPr="00EF04EB" w:rsidRDefault="26D4E8B5" w:rsidP="008F1D24">
            <w:pPr>
              <w:pStyle w:val="ListParagraph"/>
              <w:numPr>
                <w:ilvl w:val="0"/>
                <w:numId w:val="10"/>
              </w:numPr>
              <w:jc w:val="both"/>
              <w:rPr>
                <w:rFonts w:ascii="Arial" w:eastAsia="Arial" w:hAnsi="Arial" w:cs="Arial"/>
                <w:color w:val="000000" w:themeColor="text1"/>
                <w:sz w:val="20"/>
              </w:rPr>
            </w:pPr>
            <w:r w:rsidRPr="21E96FB0">
              <w:rPr>
                <w:rFonts w:ascii="Arial" w:eastAsia="Arial" w:hAnsi="Arial" w:cs="Arial"/>
                <w:color w:val="000000" w:themeColor="text1"/>
                <w:sz w:val="20"/>
              </w:rPr>
              <w:t xml:space="preserve">Role-based access </w:t>
            </w:r>
          </w:p>
          <w:p w14:paraId="15EE8188" w14:textId="2F520B47" w:rsidR="0000708C" w:rsidRPr="00EF04EB" w:rsidRDefault="26D4E8B5" w:rsidP="008F1D24">
            <w:pPr>
              <w:pStyle w:val="ListParagraph"/>
              <w:numPr>
                <w:ilvl w:val="0"/>
                <w:numId w:val="10"/>
              </w:numPr>
              <w:jc w:val="both"/>
              <w:rPr>
                <w:rFonts w:ascii="Arial" w:eastAsia="Arial" w:hAnsi="Arial" w:cs="Arial"/>
                <w:color w:val="000000" w:themeColor="text1"/>
                <w:sz w:val="20"/>
              </w:rPr>
            </w:pPr>
            <w:r w:rsidRPr="21E96FB0">
              <w:rPr>
                <w:rFonts w:ascii="Arial" w:eastAsia="Arial" w:hAnsi="Arial" w:cs="Arial"/>
                <w:color w:val="000000" w:themeColor="text1"/>
                <w:sz w:val="20"/>
              </w:rPr>
              <w:t>Revocation of access upon violation of security policy or termination of employment</w:t>
            </w:r>
          </w:p>
          <w:p w14:paraId="632035CC" w14:textId="06645456" w:rsidR="0000708C" w:rsidRPr="00EF04EB" w:rsidRDefault="26D4E8B5" w:rsidP="008F1D24">
            <w:pPr>
              <w:pStyle w:val="ListParagraph"/>
              <w:numPr>
                <w:ilvl w:val="0"/>
                <w:numId w:val="10"/>
              </w:numPr>
              <w:jc w:val="both"/>
              <w:rPr>
                <w:rFonts w:ascii="Arial" w:eastAsia="Arial" w:hAnsi="Arial" w:cs="Arial"/>
                <w:color w:val="000000" w:themeColor="text1"/>
                <w:sz w:val="20"/>
              </w:rPr>
            </w:pPr>
            <w:r w:rsidRPr="21E96FB0">
              <w:rPr>
                <w:rFonts w:ascii="Arial" w:eastAsia="Arial" w:hAnsi="Arial" w:cs="Arial"/>
                <w:color w:val="000000" w:themeColor="text1"/>
                <w:sz w:val="20"/>
              </w:rPr>
              <w:t xml:space="preserve">Removal of access upon completion of tasks or job function for which the access was granted </w:t>
            </w:r>
          </w:p>
          <w:p w14:paraId="5F5E9E97" w14:textId="7264D0BD" w:rsidR="0000708C" w:rsidRPr="00EF04EB" w:rsidRDefault="26D4E8B5" w:rsidP="008F1D24">
            <w:pPr>
              <w:pStyle w:val="ListParagraph"/>
              <w:numPr>
                <w:ilvl w:val="0"/>
                <w:numId w:val="10"/>
              </w:numPr>
              <w:jc w:val="both"/>
              <w:rPr>
                <w:rFonts w:ascii="Arial" w:eastAsia="Arial" w:hAnsi="Arial" w:cs="Arial"/>
                <w:color w:val="000000" w:themeColor="text1"/>
                <w:sz w:val="20"/>
              </w:rPr>
            </w:pPr>
            <w:r w:rsidRPr="21E96FB0">
              <w:rPr>
                <w:rFonts w:ascii="Arial" w:eastAsia="Arial" w:hAnsi="Arial" w:cs="Arial"/>
                <w:color w:val="000000" w:themeColor="text1"/>
                <w:sz w:val="20"/>
              </w:rPr>
              <w:t xml:space="preserve">Coordination of intra-company transfers to update access privileges based on job function </w:t>
            </w:r>
          </w:p>
          <w:p w14:paraId="669B3767" w14:textId="24788852" w:rsidR="0000708C" w:rsidRPr="00EF04EB" w:rsidRDefault="26D4E8B5" w:rsidP="008F1D24">
            <w:pPr>
              <w:pStyle w:val="ListParagraph"/>
              <w:numPr>
                <w:ilvl w:val="0"/>
                <w:numId w:val="10"/>
              </w:numPr>
              <w:jc w:val="both"/>
              <w:rPr>
                <w:rFonts w:ascii="Arial" w:eastAsia="Arial" w:hAnsi="Arial" w:cs="Arial"/>
                <w:color w:val="000000" w:themeColor="text1"/>
                <w:sz w:val="20"/>
              </w:rPr>
            </w:pPr>
            <w:r w:rsidRPr="21E96FB0">
              <w:rPr>
                <w:rFonts w:ascii="Arial" w:eastAsia="Arial" w:hAnsi="Arial" w:cs="Arial"/>
                <w:color w:val="000000" w:themeColor="text1"/>
                <w:sz w:val="20"/>
              </w:rPr>
              <w:t>Regular auditing of accounts, including investigation of inactive accounts and re-approval of active accounts</w:t>
            </w:r>
          </w:p>
          <w:p w14:paraId="4E8FB1A1" w14:textId="4480F6CA" w:rsidR="0000708C" w:rsidRPr="00EF04EB" w:rsidRDefault="26D4E8B5" w:rsidP="008F1D24">
            <w:pPr>
              <w:pStyle w:val="ListParagraph"/>
              <w:numPr>
                <w:ilvl w:val="0"/>
                <w:numId w:val="10"/>
              </w:numPr>
              <w:jc w:val="both"/>
              <w:rPr>
                <w:rFonts w:ascii="Arial" w:eastAsia="Arial" w:hAnsi="Arial" w:cs="Arial"/>
                <w:color w:val="000000" w:themeColor="text1"/>
                <w:sz w:val="20"/>
              </w:rPr>
            </w:pPr>
            <w:r w:rsidRPr="21E96FB0">
              <w:rPr>
                <w:rFonts w:ascii="Arial" w:eastAsia="Arial" w:hAnsi="Arial" w:cs="Arial"/>
                <w:color w:val="000000" w:themeColor="text1"/>
                <w:sz w:val="20"/>
              </w:rPr>
              <w:t>Documentation of all account changes, including creation and deletion</w:t>
            </w:r>
          </w:p>
          <w:p w14:paraId="2CF70103" w14:textId="163F7786" w:rsidR="0000708C" w:rsidRPr="00EF04EB" w:rsidRDefault="26D4E8B5" w:rsidP="008F1D24">
            <w:pPr>
              <w:pStyle w:val="ListParagraph"/>
              <w:numPr>
                <w:ilvl w:val="0"/>
                <w:numId w:val="10"/>
              </w:numPr>
              <w:jc w:val="both"/>
              <w:rPr>
                <w:rFonts w:ascii="Arial" w:eastAsia="Arial" w:hAnsi="Arial" w:cs="Arial"/>
                <w:color w:val="000000" w:themeColor="text1"/>
                <w:sz w:val="20"/>
              </w:rPr>
            </w:pPr>
            <w:r w:rsidRPr="21E96FB0">
              <w:rPr>
                <w:rFonts w:ascii="Arial" w:eastAsia="Arial" w:hAnsi="Arial" w:cs="Arial"/>
                <w:color w:val="000000" w:themeColor="text1"/>
                <w:sz w:val="20"/>
              </w:rPr>
              <w:t xml:space="preserve">Forced session time-outs (i.e., automatic logoff), where technically feasible, following a period of inactivity </w:t>
            </w:r>
          </w:p>
          <w:p w14:paraId="68B6DA27" w14:textId="004CC397" w:rsidR="0000708C" w:rsidRPr="00EF04EB" w:rsidRDefault="26D4E8B5" w:rsidP="008F1D24">
            <w:pPr>
              <w:pStyle w:val="ListParagraph"/>
              <w:numPr>
                <w:ilvl w:val="0"/>
                <w:numId w:val="10"/>
              </w:numPr>
              <w:jc w:val="both"/>
              <w:rPr>
                <w:rFonts w:ascii="Arial" w:eastAsia="Arial" w:hAnsi="Arial" w:cs="Arial"/>
                <w:color w:val="000000" w:themeColor="text1"/>
                <w:sz w:val="20"/>
              </w:rPr>
            </w:pPr>
            <w:r w:rsidRPr="21E96FB0">
              <w:rPr>
                <w:rFonts w:ascii="Arial" w:eastAsia="Arial" w:hAnsi="Arial" w:cs="Arial"/>
                <w:color w:val="000000" w:themeColor="text1"/>
                <w:sz w:val="20"/>
              </w:rPr>
              <w:t>Logging and investigation of attempts by an account to access data to which the account is not authorized</w:t>
            </w:r>
          </w:p>
          <w:p w14:paraId="52F9B1F1" w14:textId="282BCCB2" w:rsidR="0000708C" w:rsidRPr="00EF04EB" w:rsidRDefault="0000708C" w:rsidP="00E35396">
            <w:pPr>
              <w:jc w:val="both"/>
              <w:rPr>
                <w:rFonts w:ascii="Arial" w:eastAsia="Arial" w:hAnsi="Arial" w:cs="Arial"/>
                <w:sz w:val="20"/>
              </w:rPr>
            </w:pPr>
          </w:p>
          <w:p w14:paraId="7C28B67F" w14:textId="56E444D9" w:rsidR="0000708C" w:rsidRPr="00EF04EB" w:rsidRDefault="0C5B73BB" w:rsidP="3837EB83">
            <w:pPr>
              <w:spacing w:line="257" w:lineRule="auto"/>
              <w:jc w:val="both"/>
              <w:rPr>
                <w:rFonts w:ascii="Arial" w:eastAsia="Arial" w:hAnsi="Arial" w:cs="Arial"/>
                <w:sz w:val="20"/>
              </w:rPr>
            </w:pPr>
            <w:r w:rsidRPr="3837EB83">
              <w:rPr>
                <w:rFonts w:ascii="Arial" w:eastAsia="Arial" w:hAnsi="Arial" w:cs="Arial"/>
                <w:color w:val="000000" w:themeColor="text1"/>
                <w:sz w:val="20"/>
              </w:rPr>
              <w:t>P</w:t>
            </w:r>
            <w:r w:rsidR="521BDBA8" w:rsidRPr="3837EB83">
              <w:rPr>
                <w:rFonts w:ascii="Arial" w:eastAsia="Arial" w:hAnsi="Arial" w:cs="Arial"/>
                <w:color w:val="000000" w:themeColor="text1"/>
                <w:sz w:val="20"/>
              </w:rPr>
              <w:t xml:space="preserve">ublic </w:t>
            </w:r>
            <w:r w:rsidRPr="3837EB83">
              <w:rPr>
                <w:rFonts w:ascii="Arial" w:eastAsia="Arial" w:hAnsi="Arial" w:cs="Arial"/>
                <w:color w:val="000000" w:themeColor="text1"/>
                <w:sz w:val="20"/>
              </w:rPr>
              <w:t>C</w:t>
            </w:r>
            <w:r w:rsidR="6100CF05" w:rsidRPr="3837EB83">
              <w:rPr>
                <w:rFonts w:ascii="Arial" w:eastAsia="Arial" w:hAnsi="Arial" w:cs="Arial"/>
                <w:color w:val="000000" w:themeColor="text1"/>
                <w:sz w:val="20"/>
              </w:rPr>
              <w:t xml:space="preserve">onsulting </w:t>
            </w:r>
            <w:r w:rsidRPr="3837EB83">
              <w:rPr>
                <w:rFonts w:ascii="Arial" w:eastAsia="Arial" w:hAnsi="Arial" w:cs="Arial"/>
                <w:color w:val="000000" w:themeColor="text1"/>
                <w:sz w:val="20"/>
              </w:rPr>
              <w:t>G</w:t>
            </w:r>
            <w:r w:rsidR="2A643328" w:rsidRPr="3837EB83">
              <w:rPr>
                <w:rFonts w:ascii="Arial" w:eastAsia="Arial" w:hAnsi="Arial" w:cs="Arial"/>
                <w:color w:val="000000" w:themeColor="text1"/>
                <w:sz w:val="20"/>
              </w:rPr>
              <w:t>roup LLC</w:t>
            </w:r>
            <w:r w:rsidRPr="3837EB83">
              <w:rPr>
                <w:rFonts w:ascii="Arial" w:eastAsia="Arial" w:hAnsi="Arial" w:cs="Arial"/>
                <w:color w:val="000000" w:themeColor="text1"/>
                <w:sz w:val="20"/>
              </w:rPr>
              <w:t xml:space="preserve"> regularly audits access to its assets to validate that appropriate access levels are maintained. This process requires a dual review and re-approval of accounts by the appropriate responsible and accountable parties (such as the manager of the user and the owner of each asset). Any accounts for which access is rejected by the approvers are removed, and that removal is documented through the access control process. Accounts that are found to have not been logged into for at least thirty days are also disabled through the access control process. </w:t>
            </w:r>
            <w:r w:rsidRPr="3837EB83">
              <w:rPr>
                <w:rFonts w:ascii="Arial" w:eastAsia="Arial" w:hAnsi="Arial" w:cs="Arial"/>
                <w:sz w:val="20"/>
              </w:rPr>
              <w:t xml:space="preserve"> </w:t>
            </w:r>
          </w:p>
          <w:p w14:paraId="48417C7F" w14:textId="41E5D558" w:rsidR="0000708C" w:rsidRPr="00EF04EB" w:rsidRDefault="0000708C" w:rsidP="558D388F">
            <w:pPr>
              <w:jc w:val="both"/>
              <w:rPr>
                <w:rFonts w:ascii="Arial" w:eastAsia="Arial" w:hAnsi="Arial" w:cs="Arial"/>
                <w:sz w:val="20"/>
              </w:rPr>
            </w:pPr>
          </w:p>
          <w:p w14:paraId="6B03F986" w14:textId="02EEAE9C" w:rsidR="0000708C" w:rsidRPr="00EF04EB" w:rsidRDefault="110A081A" w:rsidP="3837EB83">
            <w:pPr>
              <w:jc w:val="both"/>
              <w:rPr>
                <w:rFonts w:ascii="Arial" w:eastAsia="Arial" w:hAnsi="Arial" w:cs="Arial"/>
                <w:sz w:val="20"/>
              </w:rPr>
            </w:pPr>
            <w:r w:rsidRPr="3837EB83">
              <w:rPr>
                <w:rFonts w:ascii="Arial" w:eastAsia="Arial" w:hAnsi="Arial" w:cs="Arial"/>
                <w:sz w:val="20"/>
              </w:rPr>
              <w:t>P</w:t>
            </w:r>
            <w:r w:rsidR="0F3A55CF" w:rsidRPr="3837EB83">
              <w:rPr>
                <w:rFonts w:ascii="Arial" w:eastAsia="Arial" w:hAnsi="Arial" w:cs="Arial"/>
                <w:sz w:val="20"/>
              </w:rPr>
              <w:t xml:space="preserve">ublic </w:t>
            </w:r>
            <w:r w:rsidRPr="3837EB83">
              <w:rPr>
                <w:rFonts w:ascii="Arial" w:eastAsia="Arial" w:hAnsi="Arial" w:cs="Arial"/>
                <w:sz w:val="20"/>
              </w:rPr>
              <w:t>C</w:t>
            </w:r>
            <w:r w:rsidR="16C7816A" w:rsidRPr="3837EB83">
              <w:rPr>
                <w:rFonts w:ascii="Arial" w:eastAsia="Arial" w:hAnsi="Arial" w:cs="Arial"/>
                <w:sz w:val="20"/>
              </w:rPr>
              <w:t xml:space="preserve">onsulting </w:t>
            </w:r>
            <w:r w:rsidRPr="3837EB83">
              <w:rPr>
                <w:rFonts w:ascii="Arial" w:eastAsia="Arial" w:hAnsi="Arial" w:cs="Arial"/>
                <w:sz w:val="20"/>
              </w:rPr>
              <w:t>G</w:t>
            </w:r>
            <w:r w:rsidR="2A1C9BD9" w:rsidRPr="3837EB83">
              <w:rPr>
                <w:rFonts w:ascii="Arial" w:eastAsia="Arial" w:hAnsi="Arial" w:cs="Arial"/>
                <w:sz w:val="20"/>
              </w:rPr>
              <w:t>roup LLC</w:t>
            </w:r>
            <w:r w:rsidRPr="3837EB83">
              <w:rPr>
                <w:rFonts w:ascii="Arial" w:eastAsia="Arial" w:hAnsi="Arial" w:cs="Arial"/>
                <w:sz w:val="20"/>
              </w:rPr>
              <w:t xml:space="preserve"> requires the use of multi-factor authentication to uniquely identify and authenticate users before they connect to our network or assets. Multi-factor authentication at P</w:t>
            </w:r>
            <w:r w:rsidR="705C7AB2" w:rsidRPr="3837EB83">
              <w:rPr>
                <w:rFonts w:ascii="Arial" w:eastAsia="Arial" w:hAnsi="Arial" w:cs="Arial"/>
                <w:sz w:val="20"/>
              </w:rPr>
              <w:t xml:space="preserve">ublic </w:t>
            </w:r>
            <w:r w:rsidRPr="3837EB83">
              <w:rPr>
                <w:rFonts w:ascii="Arial" w:eastAsia="Arial" w:hAnsi="Arial" w:cs="Arial"/>
                <w:sz w:val="20"/>
              </w:rPr>
              <w:t>C</w:t>
            </w:r>
            <w:r w:rsidR="51BD36C6" w:rsidRPr="3837EB83">
              <w:rPr>
                <w:rFonts w:ascii="Arial" w:eastAsia="Arial" w:hAnsi="Arial" w:cs="Arial"/>
                <w:sz w:val="20"/>
              </w:rPr>
              <w:t xml:space="preserve">onsulting </w:t>
            </w:r>
            <w:r w:rsidRPr="3837EB83">
              <w:rPr>
                <w:rFonts w:ascii="Arial" w:eastAsia="Arial" w:hAnsi="Arial" w:cs="Arial"/>
                <w:sz w:val="20"/>
              </w:rPr>
              <w:t>G</w:t>
            </w:r>
            <w:r w:rsidR="72957B83" w:rsidRPr="3837EB83">
              <w:rPr>
                <w:rFonts w:ascii="Arial" w:eastAsia="Arial" w:hAnsi="Arial" w:cs="Arial"/>
                <w:sz w:val="20"/>
              </w:rPr>
              <w:t>roup LLC</w:t>
            </w:r>
            <w:r w:rsidRPr="3837EB83">
              <w:rPr>
                <w:rFonts w:ascii="Arial" w:eastAsia="Arial" w:hAnsi="Arial" w:cs="Arial"/>
                <w:sz w:val="20"/>
              </w:rPr>
              <w:t xml:space="preserve"> is employed using at least one factor provided by a device separate from the system gaining access. P</w:t>
            </w:r>
            <w:r w:rsidR="61196F24" w:rsidRPr="3837EB83">
              <w:rPr>
                <w:rFonts w:ascii="Arial" w:eastAsia="Arial" w:hAnsi="Arial" w:cs="Arial"/>
                <w:sz w:val="20"/>
              </w:rPr>
              <w:t xml:space="preserve">ublic </w:t>
            </w:r>
            <w:r w:rsidRPr="3837EB83">
              <w:rPr>
                <w:rFonts w:ascii="Arial" w:eastAsia="Arial" w:hAnsi="Arial" w:cs="Arial"/>
                <w:sz w:val="20"/>
              </w:rPr>
              <w:t>C</w:t>
            </w:r>
            <w:r w:rsidR="6A995B93" w:rsidRPr="3837EB83">
              <w:rPr>
                <w:rFonts w:ascii="Arial" w:eastAsia="Arial" w:hAnsi="Arial" w:cs="Arial"/>
                <w:sz w:val="20"/>
              </w:rPr>
              <w:t xml:space="preserve">onsulting </w:t>
            </w:r>
            <w:r w:rsidRPr="3837EB83">
              <w:rPr>
                <w:rFonts w:ascii="Arial" w:eastAsia="Arial" w:hAnsi="Arial" w:cs="Arial"/>
                <w:sz w:val="20"/>
              </w:rPr>
              <w:t>G</w:t>
            </w:r>
            <w:r w:rsidR="4B031022" w:rsidRPr="3837EB83">
              <w:rPr>
                <w:rFonts w:ascii="Arial" w:eastAsia="Arial" w:hAnsi="Arial" w:cs="Arial"/>
                <w:sz w:val="20"/>
              </w:rPr>
              <w:t>roup</w:t>
            </w:r>
            <w:r w:rsidR="52A6AEC8" w:rsidRPr="3837EB83">
              <w:rPr>
                <w:rFonts w:ascii="Arial" w:eastAsia="Arial" w:hAnsi="Arial" w:cs="Arial"/>
                <w:sz w:val="20"/>
              </w:rPr>
              <w:t xml:space="preserve"> LLC</w:t>
            </w:r>
            <w:r w:rsidRPr="3837EB83">
              <w:rPr>
                <w:rFonts w:ascii="Arial" w:eastAsia="Arial" w:hAnsi="Arial" w:cs="Arial"/>
                <w:sz w:val="20"/>
              </w:rPr>
              <w:t xml:space="preserve"> multi-factor authentication solution is token-based, meaning that a username and strong password to start the authentication process. In addition, they must have a separate token that provides a new unique number regularly to limit access to only the intended person. For systems that do not yet support multi-factor authentication, P</w:t>
            </w:r>
            <w:r w:rsidR="55B369FE" w:rsidRPr="3837EB83">
              <w:rPr>
                <w:rFonts w:ascii="Arial" w:eastAsia="Arial" w:hAnsi="Arial" w:cs="Arial"/>
                <w:sz w:val="20"/>
              </w:rPr>
              <w:t xml:space="preserve">ublic </w:t>
            </w:r>
            <w:r w:rsidRPr="3837EB83">
              <w:rPr>
                <w:rFonts w:ascii="Arial" w:eastAsia="Arial" w:hAnsi="Arial" w:cs="Arial"/>
                <w:sz w:val="20"/>
              </w:rPr>
              <w:t>C</w:t>
            </w:r>
            <w:r w:rsidR="529DDDBA" w:rsidRPr="3837EB83">
              <w:rPr>
                <w:rFonts w:ascii="Arial" w:eastAsia="Arial" w:hAnsi="Arial" w:cs="Arial"/>
                <w:sz w:val="20"/>
              </w:rPr>
              <w:t xml:space="preserve">onsulting </w:t>
            </w:r>
            <w:r w:rsidRPr="3837EB83">
              <w:rPr>
                <w:rFonts w:ascii="Arial" w:eastAsia="Arial" w:hAnsi="Arial" w:cs="Arial"/>
                <w:sz w:val="20"/>
              </w:rPr>
              <w:t>G</w:t>
            </w:r>
            <w:r w:rsidR="413CB058" w:rsidRPr="3837EB83">
              <w:rPr>
                <w:rFonts w:ascii="Arial" w:eastAsia="Arial" w:hAnsi="Arial" w:cs="Arial"/>
                <w:sz w:val="20"/>
              </w:rPr>
              <w:t>roup LLC</w:t>
            </w:r>
            <w:r w:rsidRPr="3837EB83">
              <w:rPr>
                <w:rFonts w:ascii="Arial" w:eastAsia="Arial" w:hAnsi="Arial" w:cs="Arial"/>
                <w:sz w:val="20"/>
              </w:rPr>
              <w:t xml:space="preserve"> uses at least single-factor authentication for access. No anonymous access to resources is permitted</w:t>
            </w:r>
            <w:r w:rsidR="75D42EC7" w:rsidRPr="3837EB83">
              <w:rPr>
                <w:rFonts w:ascii="Arial" w:eastAsia="Arial" w:hAnsi="Arial" w:cs="Arial"/>
                <w:sz w:val="20"/>
              </w:rPr>
              <w:t>.</w:t>
            </w:r>
          </w:p>
          <w:p w14:paraId="6CCBFCB4" w14:textId="62FFAC0D" w:rsidR="0000708C" w:rsidRPr="00EF04EB" w:rsidRDefault="0000708C" w:rsidP="4F07B360">
            <w:pPr>
              <w:rPr>
                <w:szCs w:val="24"/>
              </w:rPr>
            </w:pPr>
          </w:p>
        </w:tc>
      </w:tr>
    </w:tbl>
    <w:p w14:paraId="6BF74209" w14:textId="77777777" w:rsidR="0000708C" w:rsidRPr="00A2550B" w:rsidRDefault="0000708C" w:rsidP="00FD5220">
      <w:pPr>
        <w:rPr>
          <w:rFonts w:asciiTheme="minorHAnsi" w:hAnsiTheme="minorHAnsi" w:cstheme="minorHAnsi"/>
          <w:b/>
          <w:szCs w:val="24"/>
        </w:rPr>
      </w:pPr>
    </w:p>
    <w:p w14:paraId="1EA1C3B4" w14:textId="6A192809" w:rsidR="005A0FC8" w:rsidRDefault="0009502C" w:rsidP="00710C0E">
      <w:pPr>
        <w:pStyle w:val="ListParagraph"/>
        <w:widowControl/>
        <w:numPr>
          <w:ilvl w:val="2"/>
          <w:numId w:val="5"/>
        </w:numPr>
        <w:jc w:val="both"/>
        <w:rPr>
          <w:rFonts w:asciiTheme="minorHAnsi" w:hAnsiTheme="minorHAnsi" w:cstheme="minorBidi"/>
        </w:rPr>
      </w:pPr>
      <w:r w:rsidRPr="1EF5EC2A">
        <w:rPr>
          <w:rFonts w:asciiTheme="minorHAnsi" w:hAnsiTheme="minorHAnsi" w:cstheme="minorBidi"/>
          <w:b/>
        </w:rPr>
        <w:t xml:space="preserve">Experience Serving State Governments - </w:t>
      </w:r>
      <w:r w:rsidRPr="1EF5EC2A">
        <w:rPr>
          <w:rFonts w:asciiTheme="minorHAnsi" w:hAnsiTheme="minorHAnsi" w:cstheme="minorBidi"/>
        </w:rPr>
        <w:t>Please provide a brief description of your company’s experience in serving state governments and/or quasi-governmental accounts.</w:t>
      </w:r>
    </w:p>
    <w:p w14:paraId="6221D0B0" w14:textId="77777777" w:rsidR="005F14D1" w:rsidRPr="00516AB3" w:rsidRDefault="005F14D1" w:rsidP="005F14D1">
      <w:pPr>
        <w:pStyle w:val="ListParagraph"/>
        <w:widowControl/>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3837EB83">
        <w:tc>
          <w:tcPr>
            <w:tcW w:w="8856" w:type="dxa"/>
            <w:shd w:val="clear" w:color="auto" w:fill="FFFF99"/>
          </w:tcPr>
          <w:p w14:paraId="482BBB68" w14:textId="756F78F3" w:rsidR="0039411E" w:rsidRPr="00615981" w:rsidRDefault="7D29A77A" w:rsidP="007439AB">
            <w:pPr>
              <w:widowControl/>
              <w:jc w:val="both"/>
              <w:rPr>
                <w:rFonts w:ascii="Arial" w:eastAsia="Arial" w:hAnsi="Arial" w:cs="Arial"/>
                <w:snapToGrid/>
                <w:sz w:val="20"/>
              </w:rPr>
            </w:pPr>
            <w:r w:rsidRPr="3837EB83">
              <w:rPr>
                <w:rFonts w:ascii="Arial" w:eastAsia="Arial" w:hAnsi="Arial" w:cs="Arial"/>
                <w:snapToGrid/>
                <w:sz w:val="20"/>
              </w:rPr>
              <w:t>PCG-Indiana, Inc. (PCG) is uniquely qualified to fulfill the requirements of this RFP. Between PCG</w:t>
            </w:r>
            <w:r w:rsidR="27B4F0BF" w:rsidRPr="3837EB83">
              <w:rPr>
                <w:rFonts w:ascii="Arial" w:eastAsia="Arial" w:hAnsi="Arial" w:cs="Arial"/>
                <w:snapToGrid/>
                <w:sz w:val="20"/>
              </w:rPr>
              <w:t>-Indiana</w:t>
            </w:r>
            <w:r w:rsidRPr="3837EB83">
              <w:rPr>
                <w:rFonts w:ascii="Arial" w:eastAsia="Arial" w:hAnsi="Arial" w:cs="Arial"/>
                <w:snapToGrid/>
                <w:sz w:val="20"/>
              </w:rPr>
              <w:t xml:space="preserve"> and its parent company, Public Consulting Group LLC, </w:t>
            </w:r>
            <w:r w:rsidRPr="3837EB83">
              <w:rPr>
                <w:rFonts w:ascii="Arial" w:eastAsia="Arial" w:hAnsi="Arial" w:cs="Arial"/>
                <w:b/>
                <w:bCs/>
                <w:snapToGrid/>
                <w:sz w:val="20"/>
              </w:rPr>
              <w:t>we have over 30 years of experience serving state and local agencies, and extensive experience providing the type of services required by this scope of work</w:t>
            </w:r>
            <w:r w:rsidRPr="3837EB83">
              <w:rPr>
                <w:rFonts w:ascii="Arial" w:eastAsia="Arial" w:hAnsi="Arial" w:cs="Arial"/>
                <w:snapToGrid/>
                <w:sz w:val="20"/>
              </w:rPr>
              <w:t>. We serve state and municipal clients across the country, helping agencies assess their program and organization structures and partner with them to improve their processes and the overall impact on the clients they serve. Established in 1986 and headquartered at 148 State Street, in Boston, Massachusetts, Public Consulting Group</w:t>
            </w:r>
            <w:r w:rsidR="3FEE4D50" w:rsidRPr="3837EB83">
              <w:rPr>
                <w:rFonts w:ascii="Arial" w:eastAsia="Arial" w:hAnsi="Arial" w:cs="Arial"/>
                <w:snapToGrid/>
                <w:sz w:val="20"/>
              </w:rPr>
              <w:t xml:space="preserve"> </w:t>
            </w:r>
            <w:r w:rsidR="3FEE4D50" w:rsidRPr="3837EB83">
              <w:rPr>
                <w:rFonts w:ascii="Arial" w:eastAsia="Arial" w:hAnsi="Arial" w:cs="Arial"/>
                <w:snapToGrid/>
                <w:sz w:val="20"/>
              </w:rPr>
              <w:lastRenderedPageBreak/>
              <w:t>LLC</w:t>
            </w:r>
            <w:r w:rsidRPr="3837EB83">
              <w:rPr>
                <w:rFonts w:ascii="Arial" w:eastAsia="Arial" w:hAnsi="Arial" w:cs="Arial"/>
                <w:snapToGrid/>
                <w:sz w:val="20"/>
              </w:rPr>
              <w:t xml:space="preserve"> has been serving primarily public-sector clients nationally and globally for over 35 years.  As described above, PCG</w:t>
            </w:r>
            <w:r w:rsidR="15C9F94D" w:rsidRPr="3837EB83">
              <w:rPr>
                <w:rFonts w:ascii="Arial" w:eastAsia="Arial" w:hAnsi="Arial" w:cs="Arial"/>
                <w:snapToGrid/>
                <w:sz w:val="20"/>
              </w:rPr>
              <w:t>-Indiana</w:t>
            </w:r>
            <w:r w:rsidRPr="3837EB83">
              <w:rPr>
                <w:rFonts w:ascii="Arial" w:eastAsia="Arial" w:hAnsi="Arial" w:cs="Arial"/>
                <w:snapToGrid/>
                <w:sz w:val="20"/>
              </w:rPr>
              <w:t>, Inc. is an Indiana corporation and is a wholly owned subsidiary of Public Consulting Group LLC. While PCG-Indiana, Inc. is fully invested in supporting Indiana-based initiatives, it has access to the resources and breadth of our national firm. PCG</w:t>
            </w:r>
            <w:r w:rsidR="7388A957" w:rsidRPr="3837EB83">
              <w:rPr>
                <w:rFonts w:ascii="Arial" w:eastAsia="Arial" w:hAnsi="Arial" w:cs="Arial"/>
                <w:snapToGrid/>
                <w:sz w:val="20"/>
              </w:rPr>
              <w:t>-Indiana</w:t>
            </w:r>
            <w:r w:rsidRPr="3837EB83">
              <w:rPr>
                <w:rFonts w:ascii="Arial" w:eastAsia="Arial" w:hAnsi="Arial" w:cs="Arial"/>
                <w:snapToGrid/>
                <w:sz w:val="20"/>
              </w:rPr>
              <w:t xml:space="preserve"> currently employs eighteen Indiana residents. </w:t>
            </w:r>
            <w:r w:rsidR="0039411E" w:rsidRPr="00615981">
              <w:rPr>
                <w:rFonts w:ascii="Arial" w:hAnsi="Arial" w:cs="Arial"/>
                <w:snapToGrid/>
                <w:sz w:val="20"/>
              </w:rPr>
              <w:br/>
            </w:r>
          </w:p>
          <w:p w14:paraId="5719E845" w14:textId="11F391C4" w:rsidR="0039411E" w:rsidRPr="0039411E" w:rsidRDefault="22D3DA56" w:rsidP="007439AB">
            <w:pPr>
              <w:widowControl/>
              <w:spacing w:after="160"/>
              <w:jc w:val="both"/>
              <w:rPr>
                <w:rFonts w:ascii="Arial" w:eastAsia="Arial" w:hAnsi="Arial" w:cs="Arial"/>
                <w:b/>
                <w:bCs/>
                <w:snapToGrid/>
                <w:sz w:val="20"/>
              </w:rPr>
            </w:pPr>
            <w:r w:rsidRPr="6363D869">
              <w:rPr>
                <w:rFonts w:ascii="Arial" w:eastAsia="Arial" w:hAnsi="Arial" w:cs="Arial"/>
                <w:b/>
                <w:bCs/>
                <w:snapToGrid/>
                <w:sz w:val="20"/>
              </w:rPr>
              <w:t>We have approximately 1,000 open contracts at any</w:t>
            </w:r>
            <w:r w:rsidRPr="558D388F">
              <w:rPr>
                <w:rFonts w:ascii="Arial" w:eastAsia="Arial" w:hAnsi="Arial" w:cs="Arial"/>
                <w:b/>
                <w:bCs/>
                <w:snapToGrid/>
                <w:sz w:val="20"/>
              </w:rPr>
              <w:t xml:space="preserve"> given time, and experience in all 50 states, 6 Canadian provinces, and the European Union. </w:t>
            </w:r>
          </w:p>
          <w:p w14:paraId="17F086B2" w14:textId="0C076718" w:rsidR="0039411E" w:rsidRPr="0039411E" w:rsidRDefault="36622172" w:rsidP="007439AB">
            <w:pPr>
              <w:widowControl/>
              <w:spacing w:after="160"/>
              <w:jc w:val="both"/>
              <w:rPr>
                <w:rFonts w:ascii="Arial" w:eastAsia="Arial" w:hAnsi="Arial" w:cs="Arial"/>
                <w:snapToGrid/>
                <w:sz w:val="20"/>
              </w:rPr>
            </w:pPr>
            <w:r w:rsidRPr="3837EB83">
              <w:rPr>
                <w:rFonts w:ascii="Arial" w:eastAsia="Arial" w:hAnsi="Arial" w:cs="Arial"/>
                <w:snapToGrid/>
                <w:sz w:val="20"/>
              </w:rPr>
              <w:t>P</w:t>
            </w:r>
            <w:r w:rsidR="40D1BA6A" w:rsidRPr="3837EB83">
              <w:rPr>
                <w:rFonts w:ascii="Arial" w:eastAsia="Arial" w:hAnsi="Arial" w:cs="Arial"/>
                <w:snapToGrid/>
                <w:sz w:val="20"/>
              </w:rPr>
              <w:t xml:space="preserve">ublic </w:t>
            </w:r>
            <w:r w:rsidRPr="3837EB83">
              <w:rPr>
                <w:rFonts w:ascii="Arial" w:eastAsia="Arial" w:hAnsi="Arial" w:cs="Arial"/>
                <w:snapToGrid/>
                <w:sz w:val="20"/>
              </w:rPr>
              <w:t>C</w:t>
            </w:r>
            <w:r w:rsidR="55FA1251" w:rsidRPr="3837EB83">
              <w:rPr>
                <w:rFonts w:ascii="Arial" w:eastAsia="Arial" w:hAnsi="Arial" w:cs="Arial"/>
                <w:snapToGrid/>
                <w:sz w:val="20"/>
              </w:rPr>
              <w:t xml:space="preserve">onsulting </w:t>
            </w:r>
            <w:r w:rsidRPr="3837EB83">
              <w:rPr>
                <w:rFonts w:ascii="Arial" w:eastAsia="Arial" w:hAnsi="Arial" w:cs="Arial"/>
                <w:snapToGrid/>
                <w:sz w:val="20"/>
              </w:rPr>
              <w:t>G</w:t>
            </w:r>
            <w:r w:rsidR="3BAA3A3F" w:rsidRPr="3837EB83">
              <w:rPr>
                <w:rFonts w:ascii="Arial" w:eastAsia="Arial" w:hAnsi="Arial" w:cs="Arial"/>
                <w:snapToGrid/>
                <w:sz w:val="20"/>
              </w:rPr>
              <w:t>roup LLC</w:t>
            </w:r>
            <w:r w:rsidRPr="3837EB83">
              <w:rPr>
                <w:rFonts w:ascii="Arial" w:eastAsia="Arial" w:hAnsi="Arial" w:cs="Arial"/>
                <w:snapToGrid/>
                <w:sz w:val="20"/>
              </w:rPr>
              <w:t xml:space="preserve"> offers in-depth programmatic knowledge and subject matter expertise to help state agencies and the systems they support improve access to care, maximize program revenue, improve business processes, and achieve regulatory compliance. We have a deep understanding of the legal and regulatory requirements and fiscal constraints that often dictate a public agency’s ability to meet the needs of the populations it serves. Using industry best practices, we help organizations deliver quality services with constrained resources to promote improved processes and outcomes. Our engagements have involved consultation on all phases of the project life cycle: design, development, implementation, and evaluation. P</w:t>
            </w:r>
            <w:r w:rsidR="4553189B" w:rsidRPr="3837EB83">
              <w:rPr>
                <w:rFonts w:ascii="Arial" w:eastAsia="Arial" w:hAnsi="Arial" w:cs="Arial"/>
                <w:snapToGrid/>
                <w:sz w:val="20"/>
              </w:rPr>
              <w:t xml:space="preserve">ublic </w:t>
            </w:r>
            <w:r w:rsidRPr="3837EB83">
              <w:rPr>
                <w:rFonts w:ascii="Arial" w:eastAsia="Arial" w:hAnsi="Arial" w:cs="Arial"/>
                <w:snapToGrid/>
                <w:sz w:val="20"/>
              </w:rPr>
              <w:t>C</w:t>
            </w:r>
            <w:r w:rsidR="4AAA6E77" w:rsidRPr="3837EB83">
              <w:rPr>
                <w:rFonts w:ascii="Arial" w:eastAsia="Arial" w:hAnsi="Arial" w:cs="Arial"/>
                <w:snapToGrid/>
                <w:sz w:val="20"/>
              </w:rPr>
              <w:t xml:space="preserve">onsulting </w:t>
            </w:r>
            <w:r w:rsidRPr="3837EB83">
              <w:rPr>
                <w:rFonts w:ascii="Arial" w:eastAsia="Arial" w:hAnsi="Arial" w:cs="Arial"/>
                <w:snapToGrid/>
                <w:sz w:val="20"/>
              </w:rPr>
              <w:t>G</w:t>
            </w:r>
            <w:r w:rsidR="3DFFDC00" w:rsidRPr="3837EB83">
              <w:rPr>
                <w:rFonts w:ascii="Arial" w:eastAsia="Arial" w:hAnsi="Arial" w:cs="Arial"/>
                <w:snapToGrid/>
                <w:sz w:val="20"/>
              </w:rPr>
              <w:t>roup LLC</w:t>
            </w:r>
            <w:r w:rsidRPr="3837EB83">
              <w:rPr>
                <w:rFonts w:ascii="Arial" w:eastAsia="Arial" w:hAnsi="Arial" w:cs="Arial"/>
                <w:snapToGrid/>
                <w:sz w:val="20"/>
              </w:rPr>
              <w:t>’s reach across various states and programs affords us access and insights to guide design, implementation, and technical assistance approaches in various settings.</w:t>
            </w:r>
          </w:p>
          <w:p w14:paraId="016C1629" w14:textId="6627577E" w:rsidR="0039411E" w:rsidRPr="0039411E" w:rsidRDefault="36622172" w:rsidP="007439AB">
            <w:pPr>
              <w:widowControl/>
              <w:spacing w:after="160"/>
              <w:jc w:val="both"/>
              <w:rPr>
                <w:rFonts w:ascii="Arial" w:hAnsi="Arial" w:cs="Arial"/>
                <w:snapToGrid/>
                <w:sz w:val="20"/>
              </w:rPr>
            </w:pPr>
            <w:r w:rsidRPr="3837EB83">
              <w:rPr>
                <w:rFonts w:ascii="Arial" w:eastAsia="Arial" w:hAnsi="Arial" w:cs="Arial"/>
                <w:snapToGrid/>
                <w:sz w:val="20"/>
              </w:rPr>
              <w:t>Public Consulting Group</w:t>
            </w:r>
            <w:r w:rsidR="0C1395E8" w:rsidRPr="3837EB83">
              <w:rPr>
                <w:rFonts w:ascii="Arial" w:eastAsia="Arial" w:hAnsi="Arial" w:cs="Arial"/>
                <w:snapToGrid/>
                <w:sz w:val="20"/>
              </w:rPr>
              <w:t xml:space="preserve"> LLC</w:t>
            </w:r>
            <w:r w:rsidRPr="3837EB83">
              <w:rPr>
                <w:rFonts w:ascii="Arial" w:eastAsia="Arial" w:hAnsi="Arial" w:cs="Arial"/>
                <w:snapToGrid/>
                <w:sz w:val="20"/>
              </w:rPr>
              <w:t>’s state and local government clients include:</w:t>
            </w:r>
          </w:p>
          <w:p w14:paraId="2A9ADEEA" w14:textId="77777777" w:rsidR="0039411E" w:rsidRPr="0039411E" w:rsidRDefault="0039411E" w:rsidP="007439AB">
            <w:pPr>
              <w:widowControl/>
              <w:numPr>
                <w:ilvl w:val="0"/>
                <w:numId w:val="21"/>
              </w:numPr>
              <w:jc w:val="both"/>
              <w:textAlignment w:val="center"/>
              <w:rPr>
                <w:rFonts w:ascii="Arial" w:hAnsi="Arial" w:cs="Arial"/>
                <w:snapToGrid/>
                <w:sz w:val="20"/>
              </w:rPr>
            </w:pPr>
            <w:r w:rsidRPr="0039411E">
              <w:rPr>
                <w:rFonts w:ascii="Arial" w:hAnsi="Arial" w:cs="Arial"/>
                <w:snapToGrid/>
                <w:sz w:val="20"/>
              </w:rPr>
              <w:t xml:space="preserve">State and county departments of vocational rehabilitation, developmental disabilities, child welfare, public welfare, social services, mental health, substance abuse, public health, and </w:t>
            </w:r>
            <w:proofErr w:type="gramStart"/>
            <w:r w:rsidRPr="0039411E">
              <w:rPr>
                <w:rFonts w:ascii="Arial" w:hAnsi="Arial" w:cs="Arial"/>
                <w:snapToGrid/>
                <w:sz w:val="20"/>
              </w:rPr>
              <w:t>Medicaid;</w:t>
            </w:r>
            <w:proofErr w:type="gramEnd"/>
          </w:p>
          <w:p w14:paraId="12667D72" w14:textId="77777777" w:rsidR="0039411E" w:rsidRPr="0039411E" w:rsidRDefault="0039411E" w:rsidP="007439AB">
            <w:pPr>
              <w:widowControl/>
              <w:numPr>
                <w:ilvl w:val="0"/>
                <w:numId w:val="21"/>
              </w:numPr>
              <w:jc w:val="both"/>
              <w:textAlignment w:val="center"/>
              <w:rPr>
                <w:rFonts w:ascii="Arial" w:hAnsi="Arial" w:cs="Arial"/>
                <w:snapToGrid/>
                <w:sz w:val="20"/>
              </w:rPr>
            </w:pPr>
            <w:r w:rsidRPr="0039411E">
              <w:rPr>
                <w:rFonts w:ascii="Arial" w:hAnsi="Arial" w:cs="Arial"/>
                <w:snapToGrid/>
                <w:sz w:val="20"/>
              </w:rPr>
              <w:t xml:space="preserve">State and local workforce development </w:t>
            </w:r>
            <w:proofErr w:type="gramStart"/>
            <w:r w:rsidRPr="0039411E">
              <w:rPr>
                <w:rFonts w:ascii="Arial" w:hAnsi="Arial" w:cs="Arial"/>
                <w:snapToGrid/>
                <w:sz w:val="20"/>
              </w:rPr>
              <w:t>entities;</w:t>
            </w:r>
            <w:proofErr w:type="gramEnd"/>
          </w:p>
          <w:p w14:paraId="00E73381" w14:textId="77777777" w:rsidR="0039411E" w:rsidRPr="0039411E" w:rsidRDefault="0039411E" w:rsidP="007439AB">
            <w:pPr>
              <w:widowControl/>
              <w:numPr>
                <w:ilvl w:val="0"/>
                <w:numId w:val="21"/>
              </w:numPr>
              <w:jc w:val="both"/>
              <w:textAlignment w:val="center"/>
              <w:rPr>
                <w:rFonts w:ascii="Arial" w:hAnsi="Arial" w:cs="Arial"/>
                <w:snapToGrid/>
                <w:sz w:val="20"/>
              </w:rPr>
            </w:pPr>
            <w:r w:rsidRPr="0039411E">
              <w:rPr>
                <w:rFonts w:ascii="Arial" w:hAnsi="Arial" w:cs="Arial"/>
                <w:snapToGrid/>
                <w:sz w:val="20"/>
              </w:rPr>
              <w:t xml:space="preserve">State juvenile justice and corrections </w:t>
            </w:r>
            <w:proofErr w:type="gramStart"/>
            <w:r w:rsidRPr="0039411E">
              <w:rPr>
                <w:rFonts w:ascii="Arial" w:hAnsi="Arial" w:cs="Arial"/>
                <w:snapToGrid/>
                <w:sz w:val="20"/>
              </w:rPr>
              <w:t>agencies;</w:t>
            </w:r>
            <w:proofErr w:type="gramEnd"/>
          </w:p>
          <w:p w14:paraId="40AF96B8" w14:textId="77777777" w:rsidR="0039411E" w:rsidRPr="0039411E" w:rsidRDefault="0039411E" w:rsidP="007439AB">
            <w:pPr>
              <w:widowControl/>
              <w:numPr>
                <w:ilvl w:val="0"/>
                <w:numId w:val="21"/>
              </w:numPr>
              <w:jc w:val="both"/>
              <w:textAlignment w:val="center"/>
              <w:rPr>
                <w:rFonts w:ascii="Arial" w:hAnsi="Arial" w:cs="Arial"/>
                <w:snapToGrid/>
                <w:sz w:val="20"/>
              </w:rPr>
            </w:pPr>
            <w:r w:rsidRPr="0039411E">
              <w:rPr>
                <w:rFonts w:ascii="Arial" w:hAnsi="Arial" w:cs="Arial"/>
                <w:snapToGrid/>
                <w:sz w:val="20"/>
              </w:rPr>
              <w:t xml:space="preserve">State and privately-operated hospitals and other </w:t>
            </w:r>
            <w:proofErr w:type="gramStart"/>
            <w:r w:rsidRPr="0039411E">
              <w:rPr>
                <w:rFonts w:ascii="Arial" w:hAnsi="Arial" w:cs="Arial"/>
                <w:snapToGrid/>
                <w:sz w:val="20"/>
              </w:rPr>
              <w:t>facilities;</w:t>
            </w:r>
            <w:proofErr w:type="gramEnd"/>
          </w:p>
          <w:p w14:paraId="2B35F18B" w14:textId="77777777" w:rsidR="0039411E" w:rsidRPr="0039411E" w:rsidRDefault="22D3DA56" w:rsidP="007439AB">
            <w:pPr>
              <w:widowControl/>
              <w:numPr>
                <w:ilvl w:val="0"/>
                <w:numId w:val="21"/>
              </w:numPr>
              <w:jc w:val="both"/>
              <w:textAlignment w:val="center"/>
              <w:rPr>
                <w:rFonts w:ascii="Arial" w:hAnsi="Arial" w:cs="Arial"/>
                <w:snapToGrid/>
                <w:sz w:val="20"/>
              </w:rPr>
            </w:pPr>
            <w:r w:rsidRPr="6363D869">
              <w:rPr>
                <w:rFonts w:ascii="Arial" w:hAnsi="Arial" w:cs="Arial"/>
                <w:snapToGrid/>
                <w:sz w:val="20"/>
              </w:rPr>
              <w:t xml:space="preserve">County governments, multi-county entities, </w:t>
            </w:r>
            <w:proofErr w:type="gramStart"/>
            <w:r w:rsidRPr="6363D869">
              <w:rPr>
                <w:rFonts w:ascii="Arial" w:hAnsi="Arial" w:cs="Arial"/>
                <w:snapToGrid/>
                <w:sz w:val="20"/>
              </w:rPr>
              <w:t>cities</w:t>
            </w:r>
            <w:proofErr w:type="gramEnd"/>
            <w:r w:rsidRPr="6363D869">
              <w:rPr>
                <w:rFonts w:ascii="Arial" w:hAnsi="Arial" w:cs="Arial"/>
                <w:snapToGrid/>
                <w:sz w:val="20"/>
              </w:rPr>
              <w:t xml:space="preserve"> and municipalities; and</w:t>
            </w:r>
          </w:p>
          <w:p w14:paraId="3C4DD68D" w14:textId="11A9D849" w:rsidR="00C746D3" w:rsidRDefault="22D3DA56" w:rsidP="007439AB">
            <w:pPr>
              <w:widowControl/>
              <w:numPr>
                <w:ilvl w:val="0"/>
                <w:numId w:val="21"/>
              </w:numPr>
              <w:jc w:val="both"/>
              <w:textAlignment w:val="center"/>
              <w:rPr>
                <w:rFonts w:ascii="Arial" w:hAnsi="Arial" w:cs="Arial"/>
                <w:snapToGrid/>
                <w:sz w:val="20"/>
              </w:rPr>
            </w:pPr>
            <w:r w:rsidRPr="6363D869">
              <w:rPr>
                <w:rFonts w:ascii="Arial" w:hAnsi="Arial" w:cs="Arial"/>
                <w:snapToGrid/>
                <w:sz w:val="20"/>
              </w:rPr>
              <w:t>State departments of education and school districts.</w:t>
            </w:r>
          </w:p>
          <w:p w14:paraId="6DA63A28" w14:textId="30164D96" w:rsidR="00C746D3" w:rsidRPr="00C746D3" w:rsidRDefault="00C746D3" w:rsidP="007439AB">
            <w:pPr>
              <w:widowControl/>
              <w:ind w:left="720"/>
              <w:jc w:val="both"/>
              <w:textAlignment w:val="center"/>
              <w:rPr>
                <w:rFonts w:ascii="Arial" w:hAnsi="Arial" w:cs="Arial"/>
                <w:snapToGrid/>
                <w:sz w:val="20"/>
              </w:rPr>
            </w:pPr>
          </w:p>
          <w:p w14:paraId="00E2186D" w14:textId="5E7641A2" w:rsidR="0039411E" w:rsidRPr="0039411E" w:rsidRDefault="36622172" w:rsidP="007439AB">
            <w:pPr>
              <w:widowControl/>
              <w:spacing w:after="160"/>
              <w:jc w:val="both"/>
              <w:rPr>
                <w:rFonts w:ascii="Arial" w:hAnsi="Arial" w:cs="Arial"/>
                <w:snapToGrid/>
                <w:sz w:val="20"/>
              </w:rPr>
            </w:pPr>
            <w:r w:rsidRPr="3837EB83">
              <w:rPr>
                <w:rFonts w:ascii="Arial" w:hAnsi="Arial" w:cs="Arial"/>
                <w:snapToGrid/>
                <w:sz w:val="20"/>
              </w:rPr>
              <w:t>Public Consulting Group</w:t>
            </w:r>
            <w:r w:rsidR="5459793C" w:rsidRPr="3837EB83">
              <w:rPr>
                <w:rFonts w:ascii="Arial" w:hAnsi="Arial" w:cs="Arial"/>
                <w:snapToGrid/>
                <w:sz w:val="20"/>
              </w:rPr>
              <w:t xml:space="preserve"> LLC</w:t>
            </w:r>
            <w:r w:rsidRPr="3837EB83">
              <w:rPr>
                <w:rFonts w:ascii="Arial" w:hAnsi="Arial" w:cs="Arial"/>
                <w:snapToGrid/>
                <w:sz w:val="20"/>
              </w:rPr>
              <w:t xml:space="preserve"> is managed through four designated practice areas, each of which is run by a Practice Area Director (PAD) who maintains responsibility, accountability, and authority for overall project management, client relations, and business development. These practice areas are supported by a corporate infrastructure that includes various administrative departments. </w:t>
            </w:r>
          </w:p>
          <w:p w14:paraId="2C7DFC34" w14:textId="71120A7D" w:rsidR="0039411E" w:rsidRPr="00615981" w:rsidRDefault="36622172" w:rsidP="007439AB">
            <w:pPr>
              <w:widowControl/>
              <w:spacing w:after="160"/>
              <w:jc w:val="both"/>
              <w:rPr>
                <w:rFonts w:ascii="Arial" w:hAnsi="Arial" w:cs="Arial"/>
                <w:snapToGrid/>
                <w:sz w:val="20"/>
              </w:rPr>
            </w:pPr>
            <w:r w:rsidRPr="3837EB83">
              <w:rPr>
                <w:rFonts w:ascii="Arial" w:hAnsi="Arial" w:cs="Arial"/>
                <w:snapToGrid/>
                <w:sz w:val="20"/>
              </w:rPr>
              <w:t>Public Consulting Group</w:t>
            </w:r>
            <w:r w:rsidR="085A5D51" w:rsidRPr="3837EB83">
              <w:rPr>
                <w:rFonts w:ascii="Arial" w:hAnsi="Arial" w:cs="Arial"/>
                <w:snapToGrid/>
                <w:sz w:val="20"/>
              </w:rPr>
              <w:t xml:space="preserve"> LLC</w:t>
            </w:r>
            <w:r w:rsidRPr="3837EB83">
              <w:rPr>
                <w:rFonts w:ascii="Arial" w:hAnsi="Arial" w:cs="Arial"/>
                <w:snapToGrid/>
                <w:sz w:val="20"/>
              </w:rPr>
              <w:t xml:space="preserve">’s </w:t>
            </w:r>
            <w:r w:rsidRPr="3837EB83">
              <w:rPr>
                <w:rFonts w:ascii="Arial" w:hAnsi="Arial" w:cs="Arial"/>
                <w:b/>
                <w:bCs/>
                <w:snapToGrid/>
                <w:color w:val="4472C4"/>
                <w:sz w:val="20"/>
              </w:rPr>
              <w:t xml:space="preserve">Human Services </w:t>
            </w:r>
            <w:r w:rsidRPr="3837EB83">
              <w:rPr>
                <w:rFonts w:ascii="Arial" w:hAnsi="Arial" w:cs="Arial"/>
                <w:snapToGrid/>
                <w:sz w:val="20"/>
              </w:rPr>
              <w:t>practice helps state, county, and municipal human services agencies to achieve their performance goals in order to better serve populations in need. Public Consulting Group</w:t>
            </w:r>
            <w:r w:rsidR="6964009E" w:rsidRPr="3837EB83">
              <w:rPr>
                <w:rFonts w:ascii="Arial" w:hAnsi="Arial" w:cs="Arial"/>
                <w:snapToGrid/>
                <w:sz w:val="20"/>
              </w:rPr>
              <w:t xml:space="preserve"> LLC</w:t>
            </w:r>
            <w:r w:rsidRPr="3837EB83">
              <w:rPr>
                <w:rFonts w:ascii="Arial" w:hAnsi="Arial" w:cs="Arial"/>
                <w:snapToGrid/>
                <w:sz w:val="20"/>
              </w:rPr>
              <w:t xml:space="preserve">’s Human Services seasoned professionals offer proven solutions to help agencies design programs, services, and systems; increase program revenue; cut costs; and improve regulatory compliance with state and federal regulations. </w:t>
            </w:r>
          </w:p>
          <w:p w14:paraId="46E461F5" w14:textId="6823B8AC" w:rsidR="0039411E" w:rsidRPr="0039411E" w:rsidRDefault="36622172" w:rsidP="0071426B">
            <w:pPr>
              <w:widowControl/>
              <w:spacing w:after="160"/>
              <w:jc w:val="both"/>
              <w:rPr>
                <w:rFonts w:ascii="Arial" w:hAnsi="Arial" w:cs="Arial"/>
                <w:snapToGrid/>
                <w:sz w:val="20"/>
              </w:rPr>
            </w:pPr>
            <w:r w:rsidRPr="3837EB83">
              <w:rPr>
                <w:rFonts w:ascii="Arial" w:hAnsi="Arial" w:cs="Arial"/>
                <w:snapToGrid/>
                <w:sz w:val="20"/>
              </w:rPr>
              <w:t>Public Consulting Group</w:t>
            </w:r>
            <w:r w:rsidR="60A0B421" w:rsidRPr="3837EB83">
              <w:rPr>
                <w:rFonts w:ascii="Arial" w:hAnsi="Arial" w:cs="Arial"/>
                <w:snapToGrid/>
                <w:sz w:val="20"/>
              </w:rPr>
              <w:t xml:space="preserve"> LLC</w:t>
            </w:r>
            <w:r w:rsidRPr="3837EB83">
              <w:rPr>
                <w:rFonts w:ascii="Arial" w:hAnsi="Arial" w:cs="Arial"/>
                <w:snapToGrid/>
                <w:sz w:val="20"/>
              </w:rPr>
              <w:t xml:space="preserve">’s </w:t>
            </w:r>
            <w:r w:rsidRPr="3837EB83">
              <w:rPr>
                <w:rFonts w:ascii="Arial" w:hAnsi="Arial" w:cs="Arial"/>
                <w:b/>
                <w:bCs/>
                <w:snapToGrid/>
                <w:color w:val="4472C4"/>
                <w:sz w:val="20"/>
              </w:rPr>
              <w:t xml:space="preserve">Health </w:t>
            </w:r>
            <w:r w:rsidRPr="3837EB83">
              <w:rPr>
                <w:rFonts w:ascii="Arial" w:hAnsi="Arial" w:cs="Arial"/>
                <w:snapToGrid/>
                <w:sz w:val="20"/>
              </w:rPr>
              <w:t>practice offers in-depth programmatic knowledge and regulatory expertise to help state and municipal health agencies respond to regulatory change, improve access to health care, maximize program revenue, improve business processes, and achieve regulatory compliance. Using industry best practices, Public Consulting Group</w:t>
            </w:r>
            <w:r w:rsidR="46AAB74A" w:rsidRPr="3837EB83">
              <w:rPr>
                <w:rFonts w:ascii="Arial" w:hAnsi="Arial" w:cs="Arial"/>
                <w:snapToGrid/>
                <w:sz w:val="20"/>
              </w:rPr>
              <w:t xml:space="preserve"> LLC</w:t>
            </w:r>
            <w:r w:rsidRPr="3837EB83">
              <w:rPr>
                <w:rFonts w:ascii="Arial" w:hAnsi="Arial" w:cs="Arial"/>
                <w:snapToGrid/>
                <w:sz w:val="20"/>
              </w:rPr>
              <w:t>’s Health team helps organizations deliver quality services with constrained resources to promote improved client outcomes.</w:t>
            </w:r>
          </w:p>
          <w:p w14:paraId="428ED5A3" w14:textId="0553AA3A" w:rsidR="0039411E" w:rsidRPr="0039411E" w:rsidRDefault="36622172" w:rsidP="0071426B">
            <w:pPr>
              <w:widowControl/>
              <w:spacing w:after="160"/>
              <w:jc w:val="both"/>
              <w:rPr>
                <w:rFonts w:ascii="Arial" w:hAnsi="Arial" w:cs="Arial"/>
                <w:snapToGrid/>
                <w:sz w:val="20"/>
              </w:rPr>
            </w:pPr>
            <w:r w:rsidRPr="3837EB83">
              <w:rPr>
                <w:rFonts w:ascii="Arial" w:hAnsi="Arial" w:cs="Arial"/>
                <w:snapToGrid/>
                <w:sz w:val="20"/>
              </w:rPr>
              <w:t>Public Consulting Group</w:t>
            </w:r>
            <w:r w:rsidR="71CC9EE4" w:rsidRPr="3837EB83">
              <w:rPr>
                <w:rFonts w:ascii="Arial" w:hAnsi="Arial" w:cs="Arial"/>
                <w:snapToGrid/>
                <w:sz w:val="20"/>
              </w:rPr>
              <w:t xml:space="preserve"> LLC</w:t>
            </w:r>
            <w:r w:rsidRPr="3837EB83">
              <w:rPr>
                <w:rFonts w:ascii="Arial" w:hAnsi="Arial" w:cs="Arial"/>
                <w:snapToGrid/>
                <w:sz w:val="20"/>
              </w:rPr>
              <w:t xml:space="preserve">’s </w:t>
            </w:r>
            <w:r w:rsidRPr="3837EB83">
              <w:rPr>
                <w:rFonts w:ascii="Arial" w:hAnsi="Arial" w:cs="Arial"/>
                <w:b/>
                <w:bCs/>
                <w:snapToGrid/>
                <w:color w:val="4472C4"/>
                <w:sz w:val="20"/>
              </w:rPr>
              <w:t xml:space="preserve">Education </w:t>
            </w:r>
            <w:r w:rsidRPr="3837EB83">
              <w:rPr>
                <w:rFonts w:ascii="Arial" w:hAnsi="Arial" w:cs="Arial"/>
                <w:snapToGrid/>
                <w:sz w:val="20"/>
              </w:rPr>
              <w:t xml:space="preserve">practice offers consulting services and technology solutions to help schools, school districts, and state education agencies/ministries of education promote student success, improve programs and processes, and optimize financial resources. </w:t>
            </w:r>
          </w:p>
          <w:p w14:paraId="7CA69BB0" w14:textId="78EB3CD0" w:rsidR="0039411E" w:rsidRPr="0039411E" w:rsidRDefault="36622172" w:rsidP="0071426B">
            <w:pPr>
              <w:widowControl/>
              <w:spacing w:after="160"/>
              <w:jc w:val="both"/>
              <w:rPr>
                <w:rFonts w:ascii="Arial" w:hAnsi="Arial" w:cs="Arial"/>
                <w:snapToGrid/>
                <w:sz w:val="20"/>
              </w:rPr>
            </w:pPr>
            <w:r w:rsidRPr="3837EB83">
              <w:rPr>
                <w:rFonts w:ascii="Arial" w:hAnsi="Arial" w:cs="Arial"/>
                <w:snapToGrid/>
                <w:sz w:val="20"/>
              </w:rPr>
              <w:t>Public Consulting Group</w:t>
            </w:r>
            <w:r w:rsidR="4F80DDF5" w:rsidRPr="3837EB83">
              <w:rPr>
                <w:rFonts w:ascii="Arial" w:hAnsi="Arial" w:cs="Arial"/>
                <w:snapToGrid/>
                <w:sz w:val="20"/>
              </w:rPr>
              <w:t xml:space="preserve"> LLC</w:t>
            </w:r>
            <w:r w:rsidRPr="3837EB83">
              <w:rPr>
                <w:rFonts w:ascii="Arial" w:hAnsi="Arial" w:cs="Arial"/>
                <w:snapToGrid/>
                <w:sz w:val="20"/>
              </w:rPr>
              <w:t xml:space="preserve">’s </w:t>
            </w:r>
            <w:r w:rsidRPr="3837EB83">
              <w:rPr>
                <w:rFonts w:ascii="Arial" w:hAnsi="Arial" w:cs="Arial"/>
                <w:b/>
                <w:bCs/>
                <w:snapToGrid/>
                <w:color w:val="4472C4"/>
                <w:sz w:val="20"/>
              </w:rPr>
              <w:t xml:space="preserve">Technology Consulting </w:t>
            </w:r>
            <w:r w:rsidRPr="3837EB83">
              <w:rPr>
                <w:rFonts w:ascii="Arial" w:hAnsi="Arial" w:cs="Arial"/>
                <w:snapToGrid/>
                <w:sz w:val="20"/>
              </w:rPr>
              <w:t>practice offers a full spectrum of quality Information Technology (IT) services to help state and local government agencies at every stage of the IT life cycle. Through its specialized IT services, Public Consulting Group</w:t>
            </w:r>
            <w:r w:rsidR="7E662672" w:rsidRPr="3837EB83">
              <w:rPr>
                <w:rFonts w:ascii="Arial" w:hAnsi="Arial" w:cs="Arial"/>
                <w:snapToGrid/>
                <w:sz w:val="20"/>
              </w:rPr>
              <w:t xml:space="preserve"> LLC</w:t>
            </w:r>
            <w:r w:rsidRPr="3837EB83">
              <w:rPr>
                <w:rFonts w:ascii="Arial" w:hAnsi="Arial" w:cs="Arial"/>
                <w:snapToGrid/>
                <w:sz w:val="20"/>
              </w:rPr>
              <w:t xml:space="preserve">’s </w:t>
            </w:r>
            <w:r w:rsidRPr="3837EB83">
              <w:rPr>
                <w:rFonts w:ascii="Arial" w:hAnsi="Arial" w:cs="Arial"/>
                <w:snapToGrid/>
                <w:sz w:val="20"/>
              </w:rPr>
              <w:lastRenderedPageBreak/>
              <w:t>Technology Consulting team finds cost-effective ways to help agency partners deliver successful IT systems that enhance the lives of the user base.</w:t>
            </w:r>
          </w:p>
          <w:p w14:paraId="1EAFA819" w14:textId="0AB64232" w:rsidR="0039411E" w:rsidRPr="0039411E" w:rsidRDefault="36622172" w:rsidP="0071426B">
            <w:pPr>
              <w:widowControl/>
              <w:spacing w:after="160"/>
              <w:jc w:val="both"/>
              <w:rPr>
                <w:rFonts w:ascii="Arial" w:hAnsi="Arial" w:cs="Arial"/>
                <w:snapToGrid/>
                <w:sz w:val="20"/>
              </w:rPr>
            </w:pPr>
            <w:r w:rsidRPr="3837EB83">
              <w:rPr>
                <w:rFonts w:ascii="Arial" w:hAnsi="Arial" w:cs="Arial"/>
                <w:snapToGrid/>
                <w:sz w:val="20"/>
              </w:rPr>
              <w:t xml:space="preserve">The team proposed for this project falls under </w:t>
            </w:r>
            <w:r w:rsidRPr="3837EB83">
              <w:rPr>
                <w:rFonts w:ascii="Arial" w:hAnsi="Arial" w:cs="Arial"/>
                <w:b/>
                <w:bCs/>
                <w:snapToGrid/>
                <w:color w:val="4472C4"/>
                <w:sz w:val="20"/>
              </w:rPr>
              <w:t>Public Consulting Group</w:t>
            </w:r>
            <w:r w:rsidR="50657766" w:rsidRPr="3837EB83">
              <w:rPr>
                <w:rFonts w:ascii="Arial" w:hAnsi="Arial" w:cs="Arial"/>
                <w:b/>
                <w:bCs/>
                <w:snapToGrid/>
                <w:color w:val="4472C4"/>
                <w:sz w:val="20"/>
              </w:rPr>
              <w:t xml:space="preserve"> LLC</w:t>
            </w:r>
            <w:r w:rsidRPr="3837EB83">
              <w:rPr>
                <w:rFonts w:ascii="Arial" w:hAnsi="Arial" w:cs="Arial"/>
                <w:b/>
                <w:bCs/>
                <w:snapToGrid/>
                <w:color w:val="4472C4"/>
                <w:sz w:val="20"/>
              </w:rPr>
              <w:t>’s Human Services Aging and Disability Center of Excellence (COE)</w:t>
            </w:r>
            <w:r w:rsidRPr="3837EB83">
              <w:rPr>
                <w:rFonts w:ascii="Arial" w:hAnsi="Arial" w:cs="Arial"/>
                <w:snapToGrid/>
                <w:sz w:val="20"/>
              </w:rPr>
              <w:t xml:space="preserve">. Our Aging and Disability COE projects vary from small consulting opportunities performed for disability services agencies across the nation to extensive operations projects. </w:t>
            </w:r>
          </w:p>
          <w:p w14:paraId="53D095FB" w14:textId="77777777" w:rsidR="0039411E" w:rsidRPr="0039411E" w:rsidRDefault="0039411E" w:rsidP="0071426B">
            <w:pPr>
              <w:widowControl/>
              <w:spacing w:after="160"/>
              <w:jc w:val="both"/>
              <w:rPr>
                <w:rFonts w:ascii="Arial" w:hAnsi="Arial" w:cs="Arial"/>
                <w:snapToGrid/>
                <w:sz w:val="20"/>
              </w:rPr>
            </w:pPr>
            <w:r w:rsidRPr="0039411E">
              <w:rPr>
                <w:rFonts w:ascii="Arial" w:hAnsi="Arial" w:cs="Arial"/>
                <w:snapToGrid/>
                <w:sz w:val="20"/>
              </w:rPr>
              <w:t>Our Aging and Disability COE encompasses the following service types:</w:t>
            </w:r>
          </w:p>
          <w:p w14:paraId="0416A24B" w14:textId="77777777" w:rsidR="0039411E" w:rsidRPr="0039411E" w:rsidRDefault="0039411E" w:rsidP="0071426B">
            <w:pPr>
              <w:widowControl/>
              <w:numPr>
                <w:ilvl w:val="0"/>
                <w:numId w:val="22"/>
              </w:numPr>
              <w:jc w:val="both"/>
              <w:textAlignment w:val="center"/>
              <w:rPr>
                <w:rFonts w:ascii="Arial" w:hAnsi="Arial" w:cs="Arial"/>
                <w:snapToGrid/>
                <w:sz w:val="20"/>
              </w:rPr>
            </w:pPr>
            <w:r w:rsidRPr="0039411E">
              <w:rPr>
                <w:rFonts w:ascii="Arial" w:hAnsi="Arial" w:cs="Arial"/>
                <w:snapToGrid/>
                <w:sz w:val="20"/>
              </w:rPr>
              <w:t xml:space="preserve">Project management and </w:t>
            </w:r>
            <w:proofErr w:type="gramStart"/>
            <w:r w:rsidRPr="0039411E">
              <w:rPr>
                <w:rFonts w:ascii="Arial" w:hAnsi="Arial" w:cs="Arial"/>
                <w:snapToGrid/>
                <w:sz w:val="20"/>
              </w:rPr>
              <w:t>operations;</w:t>
            </w:r>
            <w:proofErr w:type="gramEnd"/>
          </w:p>
          <w:p w14:paraId="735CBE22" w14:textId="77777777" w:rsidR="0039411E" w:rsidRPr="0039411E" w:rsidRDefault="0039411E" w:rsidP="0071426B">
            <w:pPr>
              <w:widowControl/>
              <w:numPr>
                <w:ilvl w:val="0"/>
                <w:numId w:val="22"/>
              </w:numPr>
              <w:jc w:val="both"/>
              <w:textAlignment w:val="center"/>
              <w:rPr>
                <w:rFonts w:ascii="Arial" w:hAnsi="Arial" w:cs="Arial"/>
                <w:snapToGrid/>
                <w:sz w:val="20"/>
              </w:rPr>
            </w:pPr>
            <w:r w:rsidRPr="0039411E">
              <w:rPr>
                <w:rFonts w:ascii="Arial" w:hAnsi="Arial" w:cs="Arial"/>
                <w:snapToGrid/>
                <w:sz w:val="20"/>
              </w:rPr>
              <w:t xml:space="preserve">Fiscal and policy </w:t>
            </w:r>
            <w:proofErr w:type="gramStart"/>
            <w:r w:rsidRPr="0039411E">
              <w:rPr>
                <w:rFonts w:ascii="Arial" w:hAnsi="Arial" w:cs="Arial"/>
                <w:snapToGrid/>
                <w:sz w:val="20"/>
              </w:rPr>
              <w:t>analysis;</w:t>
            </w:r>
            <w:proofErr w:type="gramEnd"/>
          </w:p>
          <w:p w14:paraId="47F7029B" w14:textId="77777777" w:rsidR="0039411E" w:rsidRPr="0039411E" w:rsidRDefault="0039411E" w:rsidP="0071426B">
            <w:pPr>
              <w:widowControl/>
              <w:numPr>
                <w:ilvl w:val="0"/>
                <w:numId w:val="22"/>
              </w:numPr>
              <w:jc w:val="both"/>
              <w:textAlignment w:val="center"/>
              <w:rPr>
                <w:rFonts w:ascii="Arial" w:hAnsi="Arial" w:cs="Arial"/>
                <w:snapToGrid/>
                <w:sz w:val="20"/>
              </w:rPr>
            </w:pPr>
            <w:r w:rsidRPr="0039411E">
              <w:rPr>
                <w:rFonts w:ascii="Arial" w:hAnsi="Arial" w:cs="Arial"/>
                <w:snapToGrid/>
                <w:sz w:val="20"/>
              </w:rPr>
              <w:t xml:space="preserve">Systems analysis and program </w:t>
            </w:r>
            <w:proofErr w:type="gramStart"/>
            <w:r w:rsidRPr="0039411E">
              <w:rPr>
                <w:rFonts w:ascii="Arial" w:hAnsi="Arial" w:cs="Arial"/>
                <w:snapToGrid/>
                <w:sz w:val="20"/>
              </w:rPr>
              <w:t>evaluation;</w:t>
            </w:r>
            <w:proofErr w:type="gramEnd"/>
          </w:p>
          <w:p w14:paraId="6A2BCFA5" w14:textId="77777777" w:rsidR="0039411E" w:rsidRPr="0039411E" w:rsidRDefault="0039411E" w:rsidP="0071426B">
            <w:pPr>
              <w:widowControl/>
              <w:numPr>
                <w:ilvl w:val="0"/>
                <w:numId w:val="22"/>
              </w:numPr>
              <w:jc w:val="both"/>
              <w:textAlignment w:val="center"/>
              <w:rPr>
                <w:rFonts w:ascii="Arial" w:hAnsi="Arial" w:cs="Arial"/>
                <w:snapToGrid/>
                <w:sz w:val="20"/>
              </w:rPr>
            </w:pPr>
            <w:r w:rsidRPr="0039411E">
              <w:rPr>
                <w:rFonts w:ascii="Arial" w:hAnsi="Arial" w:cs="Arial"/>
                <w:snapToGrid/>
                <w:sz w:val="20"/>
              </w:rPr>
              <w:t xml:space="preserve">System and program implementation, </w:t>
            </w:r>
            <w:proofErr w:type="gramStart"/>
            <w:r w:rsidRPr="0039411E">
              <w:rPr>
                <w:rFonts w:ascii="Arial" w:hAnsi="Arial" w:cs="Arial"/>
                <w:snapToGrid/>
                <w:sz w:val="20"/>
              </w:rPr>
              <w:t>training</w:t>
            </w:r>
            <w:proofErr w:type="gramEnd"/>
            <w:r w:rsidRPr="0039411E">
              <w:rPr>
                <w:rFonts w:ascii="Arial" w:hAnsi="Arial" w:cs="Arial"/>
                <w:snapToGrid/>
                <w:sz w:val="20"/>
              </w:rPr>
              <w:t xml:space="preserve"> and support; and</w:t>
            </w:r>
          </w:p>
          <w:p w14:paraId="2DC9D6E4" w14:textId="77777777" w:rsidR="0039411E" w:rsidRPr="0039411E" w:rsidRDefault="0039411E" w:rsidP="0071426B">
            <w:pPr>
              <w:widowControl/>
              <w:numPr>
                <w:ilvl w:val="0"/>
                <w:numId w:val="22"/>
              </w:numPr>
              <w:spacing w:after="160"/>
              <w:jc w:val="both"/>
              <w:textAlignment w:val="center"/>
              <w:rPr>
                <w:rFonts w:ascii="Arial" w:hAnsi="Arial" w:cs="Arial"/>
                <w:snapToGrid/>
                <w:sz w:val="20"/>
              </w:rPr>
            </w:pPr>
            <w:r w:rsidRPr="0039411E">
              <w:rPr>
                <w:rFonts w:ascii="Arial" w:hAnsi="Arial" w:cs="Arial"/>
                <w:snapToGrid/>
                <w:sz w:val="20"/>
              </w:rPr>
              <w:t>Training, professional development, system change facilitation, and stakeholder engagement.</w:t>
            </w:r>
          </w:p>
          <w:p w14:paraId="3345BC86" w14:textId="4E341867" w:rsidR="0039411E" w:rsidRPr="0039411E" w:rsidRDefault="36622172" w:rsidP="0071426B">
            <w:pPr>
              <w:widowControl/>
              <w:spacing w:after="160"/>
              <w:jc w:val="both"/>
              <w:rPr>
                <w:rFonts w:ascii="Arial" w:hAnsi="Arial" w:cs="Arial"/>
                <w:snapToGrid/>
                <w:sz w:val="20"/>
              </w:rPr>
            </w:pPr>
            <w:r w:rsidRPr="3837EB83">
              <w:rPr>
                <w:rFonts w:ascii="Arial" w:hAnsi="Arial" w:cs="Arial"/>
                <w:b/>
                <w:bCs/>
                <w:snapToGrid/>
                <w:sz w:val="20"/>
              </w:rPr>
              <w:t>Our P</w:t>
            </w:r>
            <w:r w:rsidR="5D680C23" w:rsidRPr="3837EB83">
              <w:rPr>
                <w:rFonts w:ascii="Arial" w:hAnsi="Arial" w:cs="Arial"/>
                <w:b/>
                <w:bCs/>
                <w:snapToGrid/>
                <w:sz w:val="20"/>
              </w:rPr>
              <w:t xml:space="preserve">ublic </w:t>
            </w:r>
            <w:r w:rsidRPr="3837EB83">
              <w:rPr>
                <w:rFonts w:ascii="Arial" w:hAnsi="Arial" w:cs="Arial"/>
                <w:b/>
                <w:bCs/>
                <w:snapToGrid/>
                <w:sz w:val="20"/>
              </w:rPr>
              <w:t>C</w:t>
            </w:r>
            <w:r w:rsidR="679956A3" w:rsidRPr="3837EB83">
              <w:rPr>
                <w:rFonts w:ascii="Arial" w:hAnsi="Arial" w:cs="Arial"/>
                <w:b/>
                <w:bCs/>
                <w:snapToGrid/>
                <w:sz w:val="20"/>
              </w:rPr>
              <w:t xml:space="preserve">onsulting </w:t>
            </w:r>
            <w:r w:rsidRPr="3837EB83">
              <w:rPr>
                <w:rFonts w:ascii="Arial" w:hAnsi="Arial" w:cs="Arial"/>
                <w:b/>
                <w:bCs/>
                <w:snapToGrid/>
                <w:sz w:val="20"/>
              </w:rPr>
              <w:t>G</w:t>
            </w:r>
            <w:r w:rsidR="292529E0" w:rsidRPr="3837EB83">
              <w:rPr>
                <w:rFonts w:ascii="Arial" w:hAnsi="Arial" w:cs="Arial"/>
                <w:b/>
                <w:bCs/>
                <w:snapToGrid/>
                <w:sz w:val="20"/>
              </w:rPr>
              <w:t>roup LLC</w:t>
            </w:r>
            <w:r w:rsidRPr="3837EB83">
              <w:rPr>
                <w:rFonts w:ascii="Arial" w:hAnsi="Arial" w:cs="Arial"/>
                <w:b/>
                <w:bCs/>
                <w:snapToGrid/>
                <w:sz w:val="20"/>
              </w:rPr>
              <w:t xml:space="preserve"> team leadership and members come from varied professional backgrounds and perspectives, providing a broad and deep range of expertise to our state clients. </w:t>
            </w:r>
            <w:r w:rsidRPr="3837EB83">
              <w:rPr>
                <w:rFonts w:ascii="Arial" w:hAnsi="Arial" w:cs="Arial"/>
                <w:snapToGrid/>
                <w:sz w:val="20"/>
              </w:rPr>
              <w:t xml:space="preserve">Our proposed project team members have worked with agencies that serve individuals with intellectual and developmental disabilities. We have extensive experience and subject matter knowledge in a range of government topics pertinent to the scope of this work, including vocational rehabilitation (VR), in-person and web-based training, technical assistance, professional development, needs assessments (including VR comprehensive statewide needs assessments), survey administration and analysis, rate studies and rate setting for home and community-based services (HCBS), cost analysis, holistic program evaluation, and developmental disability services. </w:t>
            </w:r>
          </w:p>
          <w:p w14:paraId="155E3667" w14:textId="142BB4C8" w:rsidR="0039411E" w:rsidRPr="0039411E" w:rsidRDefault="36622172" w:rsidP="0071426B">
            <w:pPr>
              <w:widowControl/>
              <w:jc w:val="both"/>
              <w:rPr>
                <w:rFonts w:ascii="Arial" w:hAnsi="Arial" w:cs="Arial"/>
                <w:snapToGrid/>
                <w:sz w:val="20"/>
              </w:rPr>
            </w:pPr>
            <w:r w:rsidRPr="3837EB83">
              <w:rPr>
                <w:rFonts w:ascii="Arial" w:hAnsi="Arial" w:cs="Arial"/>
                <w:snapToGrid/>
                <w:sz w:val="20"/>
              </w:rPr>
              <w:t>In addition to our P</w:t>
            </w:r>
            <w:r w:rsidR="57776EC7" w:rsidRPr="3837EB83">
              <w:rPr>
                <w:rFonts w:ascii="Arial" w:hAnsi="Arial" w:cs="Arial"/>
                <w:snapToGrid/>
                <w:sz w:val="20"/>
              </w:rPr>
              <w:t xml:space="preserve">ublic </w:t>
            </w:r>
            <w:r w:rsidRPr="3837EB83">
              <w:rPr>
                <w:rFonts w:ascii="Arial" w:hAnsi="Arial" w:cs="Arial"/>
                <w:snapToGrid/>
                <w:sz w:val="20"/>
              </w:rPr>
              <w:t>C</w:t>
            </w:r>
            <w:r w:rsidR="7B4E3C1D" w:rsidRPr="3837EB83">
              <w:rPr>
                <w:rFonts w:ascii="Arial" w:hAnsi="Arial" w:cs="Arial"/>
                <w:snapToGrid/>
                <w:sz w:val="20"/>
              </w:rPr>
              <w:t xml:space="preserve">onsulting </w:t>
            </w:r>
            <w:r w:rsidRPr="3837EB83">
              <w:rPr>
                <w:rFonts w:ascii="Arial" w:hAnsi="Arial" w:cs="Arial"/>
                <w:snapToGrid/>
                <w:sz w:val="20"/>
              </w:rPr>
              <w:t>G</w:t>
            </w:r>
            <w:r w:rsidR="092D3235" w:rsidRPr="3837EB83">
              <w:rPr>
                <w:rFonts w:ascii="Arial" w:hAnsi="Arial" w:cs="Arial"/>
                <w:snapToGrid/>
                <w:sz w:val="20"/>
              </w:rPr>
              <w:t>roup LLC</w:t>
            </w:r>
            <w:r w:rsidRPr="3837EB83">
              <w:rPr>
                <w:rFonts w:ascii="Arial" w:hAnsi="Arial" w:cs="Arial"/>
                <w:snapToGrid/>
                <w:sz w:val="20"/>
              </w:rPr>
              <w:t xml:space="preserve"> team, we have compiled a team of partners with technical skills and subject matter expertise in vocational rehabilitation to bring well informed training to VR staff, as well as other stakeholders identified throughout this proposal. Our partners across all components of this scope of work include:</w:t>
            </w:r>
          </w:p>
          <w:p w14:paraId="5A59B91A" w14:textId="77777777" w:rsidR="0039411E" w:rsidRPr="0039411E" w:rsidRDefault="0039411E" w:rsidP="0071426B">
            <w:pPr>
              <w:widowControl/>
              <w:ind w:left="1080"/>
              <w:jc w:val="both"/>
              <w:rPr>
                <w:rFonts w:ascii="Arial" w:hAnsi="Arial" w:cs="Arial"/>
                <w:snapToGrid/>
                <w:sz w:val="20"/>
              </w:rPr>
            </w:pPr>
            <w:r w:rsidRPr="0039411E">
              <w:rPr>
                <w:rFonts w:ascii="Arial" w:hAnsi="Arial" w:cs="Arial"/>
                <w:snapToGrid/>
                <w:sz w:val="20"/>
              </w:rPr>
              <w:t xml:space="preserve"> </w:t>
            </w:r>
          </w:p>
          <w:p w14:paraId="4ABD1543" w14:textId="77777777" w:rsidR="0039411E" w:rsidRPr="00615981" w:rsidRDefault="0039411E" w:rsidP="0071426B">
            <w:pPr>
              <w:pStyle w:val="ListParagraph"/>
              <w:numPr>
                <w:ilvl w:val="0"/>
                <w:numId w:val="23"/>
              </w:numPr>
              <w:jc w:val="both"/>
              <w:rPr>
                <w:rFonts w:ascii="Arial" w:hAnsi="Arial" w:cs="Arial"/>
                <w:sz w:val="20"/>
              </w:rPr>
            </w:pPr>
            <w:r w:rsidRPr="00615981">
              <w:rPr>
                <w:rFonts w:ascii="Arial" w:hAnsi="Arial" w:cs="Arial"/>
                <w:sz w:val="20"/>
              </w:rPr>
              <w:t>Indiana DOE</w:t>
            </w:r>
          </w:p>
          <w:p w14:paraId="52E599EF" w14:textId="77777777" w:rsidR="0039411E" w:rsidRPr="00615981" w:rsidRDefault="0039411E" w:rsidP="0071426B">
            <w:pPr>
              <w:pStyle w:val="ListParagraph"/>
              <w:numPr>
                <w:ilvl w:val="0"/>
                <w:numId w:val="23"/>
              </w:numPr>
              <w:jc w:val="both"/>
              <w:rPr>
                <w:rFonts w:ascii="Arial" w:hAnsi="Arial" w:cs="Arial"/>
                <w:sz w:val="20"/>
              </w:rPr>
            </w:pPr>
            <w:r w:rsidRPr="00615981">
              <w:rPr>
                <w:rFonts w:ascii="Arial" w:hAnsi="Arial" w:cs="Arial"/>
                <w:sz w:val="20"/>
              </w:rPr>
              <w:t>Tech Quest</w:t>
            </w:r>
          </w:p>
          <w:p w14:paraId="4D4F438F" w14:textId="77777777" w:rsidR="0039411E" w:rsidRPr="00615981" w:rsidRDefault="0039411E" w:rsidP="0071426B">
            <w:pPr>
              <w:pStyle w:val="ListParagraph"/>
              <w:numPr>
                <w:ilvl w:val="0"/>
                <w:numId w:val="23"/>
              </w:numPr>
              <w:jc w:val="both"/>
              <w:rPr>
                <w:rFonts w:ascii="Arial" w:hAnsi="Arial" w:cs="Arial"/>
                <w:sz w:val="20"/>
              </w:rPr>
            </w:pPr>
            <w:r w:rsidRPr="00615981">
              <w:rPr>
                <w:rFonts w:ascii="Arial" w:hAnsi="Arial" w:cs="Arial"/>
                <w:sz w:val="20"/>
              </w:rPr>
              <w:t>WY Dept of Health</w:t>
            </w:r>
          </w:p>
          <w:p w14:paraId="74DFA7B4" w14:textId="77777777" w:rsidR="0039411E" w:rsidRPr="00615981" w:rsidRDefault="0039411E" w:rsidP="0071426B">
            <w:pPr>
              <w:pStyle w:val="ListParagraph"/>
              <w:numPr>
                <w:ilvl w:val="0"/>
                <w:numId w:val="23"/>
              </w:numPr>
              <w:jc w:val="both"/>
              <w:rPr>
                <w:rFonts w:ascii="Arial" w:hAnsi="Arial" w:cs="Arial"/>
                <w:sz w:val="20"/>
              </w:rPr>
            </w:pPr>
            <w:r w:rsidRPr="00615981">
              <w:rPr>
                <w:rFonts w:ascii="Arial" w:hAnsi="Arial" w:cs="Arial"/>
                <w:sz w:val="20"/>
              </w:rPr>
              <w:t>EDK</w:t>
            </w:r>
          </w:p>
          <w:p w14:paraId="43318DAA" w14:textId="77777777" w:rsidR="0039411E" w:rsidRPr="00615981" w:rsidRDefault="0039411E" w:rsidP="0071426B">
            <w:pPr>
              <w:pStyle w:val="ListParagraph"/>
              <w:numPr>
                <w:ilvl w:val="0"/>
                <w:numId w:val="23"/>
              </w:numPr>
              <w:jc w:val="both"/>
              <w:rPr>
                <w:rFonts w:ascii="Arial" w:hAnsi="Arial" w:cs="Arial"/>
                <w:sz w:val="20"/>
              </w:rPr>
            </w:pPr>
            <w:r w:rsidRPr="00615981">
              <w:rPr>
                <w:rFonts w:ascii="Arial" w:hAnsi="Arial" w:cs="Arial"/>
                <w:sz w:val="20"/>
              </w:rPr>
              <w:t>NY PCP</w:t>
            </w:r>
          </w:p>
          <w:p w14:paraId="5F14948A" w14:textId="77777777" w:rsidR="0039411E" w:rsidRPr="00615981" w:rsidRDefault="0039411E" w:rsidP="0071426B">
            <w:pPr>
              <w:pStyle w:val="ListParagraph"/>
              <w:numPr>
                <w:ilvl w:val="0"/>
                <w:numId w:val="23"/>
              </w:numPr>
              <w:jc w:val="both"/>
              <w:rPr>
                <w:rFonts w:ascii="Arial" w:hAnsi="Arial" w:cs="Arial"/>
                <w:sz w:val="20"/>
              </w:rPr>
            </w:pPr>
            <w:r w:rsidRPr="00615981">
              <w:rPr>
                <w:rFonts w:ascii="Arial" w:hAnsi="Arial" w:cs="Arial"/>
                <w:sz w:val="20"/>
              </w:rPr>
              <w:t>KS EDK</w:t>
            </w:r>
          </w:p>
          <w:p w14:paraId="16F56B31" w14:textId="77777777" w:rsidR="0039411E" w:rsidRPr="0039411E" w:rsidRDefault="0039411E" w:rsidP="0071426B">
            <w:pPr>
              <w:widowControl/>
              <w:ind w:left="540"/>
              <w:jc w:val="both"/>
              <w:rPr>
                <w:rFonts w:ascii="Arial" w:hAnsi="Arial" w:cs="Arial"/>
                <w:snapToGrid/>
                <w:sz w:val="20"/>
              </w:rPr>
            </w:pPr>
            <w:r w:rsidRPr="0039411E">
              <w:rPr>
                <w:rFonts w:ascii="Arial" w:hAnsi="Arial" w:cs="Arial"/>
                <w:snapToGrid/>
                <w:sz w:val="20"/>
              </w:rPr>
              <w:t> </w:t>
            </w:r>
          </w:p>
          <w:p w14:paraId="3EDDA12A" w14:textId="7AC2EB98" w:rsidR="0009502C" w:rsidRPr="0039411E" w:rsidRDefault="0039411E" w:rsidP="0071426B">
            <w:pPr>
              <w:widowControl/>
              <w:jc w:val="both"/>
              <w:rPr>
                <w:rFonts w:asciiTheme="minorHAnsi" w:hAnsiTheme="minorHAnsi" w:cstheme="minorHAnsi"/>
                <w:snapToGrid/>
                <w:szCs w:val="24"/>
              </w:rPr>
            </w:pPr>
            <w:r w:rsidRPr="0039411E">
              <w:rPr>
                <w:rFonts w:ascii="Arial" w:hAnsi="Arial" w:cs="Arial"/>
                <w:snapToGrid/>
                <w:sz w:val="20"/>
              </w:rPr>
              <w:t xml:space="preserve">Along with our partners, we are excited to propose a highly experienced team as well as a detailed technical proposal for this project. </w:t>
            </w:r>
          </w:p>
        </w:tc>
      </w:tr>
    </w:tbl>
    <w:p w14:paraId="6249B76D" w14:textId="77777777" w:rsidR="0009502C" w:rsidRPr="00A2550B" w:rsidRDefault="0009502C" w:rsidP="0009502C">
      <w:pPr>
        <w:rPr>
          <w:rFonts w:asciiTheme="minorHAnsi" w:hAnsiTheme="minorHAnsi" w:cstheme="minorHAnsi"/>
          <w:szCs w:val="24"/>
        </w:rPr>
      </w:pPr>
    </w:p>
    <w:p w14:paraId="6DA43A37" w14:textId="28E6EDFC" w:rsidR="0045070F" w:rsidRDefault="0009502C" w:rsidP="00710C0E">
      <w:pPr>
        <w:widowControl/>
        <w:numPr>
          <w:ilvl w:val="2"/>
          <w:numId w:val="5"/>
        </w:numPr>
        <w:jc w:val="both"/>
        <w:rPr>
          <w:rFonts w:asciiTheme="minorHAnsi" w:hAnsiTheme="minorHAnsi" w:cstheme="minorBidi"/>
        </w:rPr>
      </w:pPr>
      <w:r w:rsidRPr="03724032">
        <w:rPr>
          <w:rFonts w:asciiTheme="minorHAnsi" w:hAnsiTheme="minorHAnsi" w:cstheme="minorBidi"/>
          <w:b/>
          <w:bCs/>
        </w:rPr>
        <w:t xml:space="preserve">Experience Serving Similar Clients - </w:t>
      </w:r>
      <w:r w:rsidRPr="03724032">
        <w:rPr>
          <w:rFonts w:asciiTheme="minorHAnsi" w:hAnsiTheme="minorHAnsi" w:cstheme="minorBidi"/>
        </w:rPr>
        <w:t>Please describe your company’s experience in serving customers of a similar size to the State with similar scope.  Please provide specific clients and detailed examples.</w:t>
      </w:r>
    </w:p>
    <w:p w14:paraId="3E44A275" w14:textId="77777777" w:rsidR="005F14D1" w:rsidRPr="000770AE"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23073F19">
        <w:tc>
          <w:tcPr>
            <w:tcW w:w="8856" w:type="dxa"/>
            <w:shd w:val="clear" w:color="auto" w:fill="FFFF99"/>
          </w:tcPr>
          <w:p w14:paraId="21012C8C" w14:textId="1985049C" w:rsidR="006705FC" w:rsidRDefault="006705FC" w:rsidP="0071426B">
            <w:pPr>
              <w:pStyle w:val="NormalWeb"/>
              <w:spacing w:before="0" w:beforeAutospacing="0" w:after="0" w:afterAutospacing="0"/>
              <w:jc w:val="both"/>
              <w:rPr>
                <w:rFonts w:ascii="Arial" w:hAnsi="Arial" w:cs="Arial"/>
                <w:sz w:val="20"/>
                <w:szCs w:val="20"/>
              </w:rPr>
            </w:pPr>
            <w:r w:rsidRPr="577814C4">
              <w:rPr>
                <w:rFonts w:ascii="Arial" w:hAnsi="Arial" w:cs="Arial"/>
                <w:sz w:val="20"/>
                <w:szCs w:val="20"/>
              </w:rPr>
              <w:t xml:space="preserve">We have extensive experience serving customers of a similar size to Indiana VR, and in performing very similar work in developing curriculum, delivering education and educational resources, technical assistance, </w:t>
            </w:r>
            <w:r w:rsidR="007D6E78" w:rsidRPr="577814C4">
              <w:rPr>
                <w:rFonts w:ascii="Arial" w:hAnsi="Arial" w:cs="Arial"/>
                <w:sz w:val="20"/>
                <w:szCs w:val="20"/>
              </w:rPr>
              <w:t xml:space="preserve">building out work-based learning models, </w:t>
            </w:r>
            <w:r w:rsidRPr="577814C4">
              <w:rPr>
                <w:rFonts w:ascii="Arial" w:hAnsi="Arial" w:cs="Arial"/>
                <w:sz w:val="20"/>
                <w:szCs w:val="20"/>
              </w:rPr>
              <w:t>and professional development.</w:t>
            </w:r>
          </w:p>
          <w:p w14:paraId="7CCC8C15" w14:textId="082F4B2D" w:rsidR="577814C4" w:rsidRPr="00E35396" w:rsidRDefault="577814C4" w:rsidP="0071426B">
            <w:pPr>
              <w:pStyle w:val="NormalWeb"/>
              <w:spacing w:before="0" w:beforeAutospacing="0" w:after="0" w:afterAutospacing="0"/>
              <w:jc w:val="both"/>
              <w:rPr>
                <w:rFonts w:ascii="Arial" w:hAnsi="Arial" w:cs="Arial"/>
                <w:sz w:val="20"/>
                <w:szCs w:val="20"/>
              </w:rPr>
            </w:pPr>
          </w:p>
          <w:p w14:paraId="1EB0C9C7" w14:textId="0655D1A0" w:rsidR="4F5F3944" w:rsidRDefault="4F5BD6AC" w:rsidP="0071426B">
            <w:pPr>
              <w:pStyle w:val="NormalWeb"/>
              <w:spacing w:before="0" w:beforeAutospacing="0" w:after="0" w:afterAutospacing="0"/>
              <w:jc w:val="both"/>
              <w:rPr>
                <w:rFonts w:ascii="Arial" w:hAnsi="Arial" w:cs="Arial"/>
                <w:sz w:val="20"/>
                <w:szCs w:val="20"/>
              </w:rPr>
            </w:pPr>
            <w:r w:rsidRPr="3837EB83">
              <w:rPr>
                <w:rFonts w:ascii="Arial" w:hAnsi="Arial" w:cs="Arial"/>
                <w:sz w:val="20"/>
                <w:szCs w:val="20"/>
              </w:rPr>
              <w:t xml:space="preserve">To bolster </w:t>
            </w:r>
            <w:r w:rsidR="68FC4C82" w:rsidRPr="3837EB83">
              <w:rPr>
                <w:rFonts w:ascii="Arial" w:hAnsi="Arial" w:cs="Arial"/>
                <w:sz w:val="20"/>
                <w:szCs w:val="20"/>
              </w:rPr>
              <w:t>our</w:t>
            </w:r>
            <w:r w:rsidRPr="3837EB83">
              <w:rPr>
                <w:rFonts w:ascii="Arial" w:hAnsi="Arial" w:cs="Arial"/>
                <w:sz w:val="20"/>
                <w:szCs w:val="20"/>
              </w:rPr>
              <w:t xml:space="preserve"> knowledge and experience, we’re pleased to include </w:t>
            </w:r>
            <w:r w:rsidR="02DD3EF6" w:rsidRPr="3837EB83">
              <w:rPr>
                <w:rFonts w:ascii="Arial" w:hAnsi="Arial" w:cs="Arial"/>
                <w:sz w:val="20"/>
                <w:szCs w:val="20"/>
              </w:rPr>
              <w:t>Marion Edwards &amp; Associates, Inc</w:t>
            </w:r>
            <w:r w:rsidR="3F907C5C" w:rsidRPr="3837EB83">
              <w:rPr>
                <w:rFonts w:ascii="Arial" w:hAnsi="Arial" w:cs="Arial"/>
                <w:sz w:val="20"/>
                <w:szCs w:val="20"/>
              </w:rPr>
              <w:t xml:space="preserve"> as a partner.</w:t>
            </w:r>
            <w:r w:rsidR="12B3BD70" w:rsidRPr="3837EB83">
              <w:rPr>
                <w:rFonts w:ascii="Arial" w:hAnsi="Arial" w:cs="Arial"/>
                <w:sz w:val="20"/>
                <w:szCs w:val="20"/>
              </w:rPr>
              <w:t xml:space="preserve"> </w:t>
            </w:r>
            <w:r w:rsidR="66B25DF1" w:rsidRPr="3837EB83">
              <w:rPr>
                <w:rFonts w:ascii="Arial" w:hAnsi="Arial" w:cs="Arial"/>
                <w:sz w:val="20"/>
                <w:szCs w:val="20"/>
              </w:rPr>
              <w:t xml:space="preserve">Founded in </w:t>
            </w:r>
            <w:r w:rsidR="3E6309C0" w:rsidRPr="3837EB83">
              <w:rPr>
                <w:rFonts w:ascii="Arial" w:hAnsi="Arial" w:cs="Arial"/>
                <w:sz w:val="20"/>
                <w:szCs w:val="20"/>
              </w:rPr>
              <w:t>1974</w:t>
            </w:r>
            <w:r w:rsidR="6B2172C2" w:rsidRPr="3837EB83">
              <w:rPr>
                <w:rFonts w:ascii="Arial" w:hAnsi="Arial" w:cs="Arial"/>
                <w:sz w:val="20"/>
                <w:szCs w:val="20"/>
              </w:rPr>
              <w:t>,</w:t>
            </w:r>
            <w:r w:rsidR="3E6309C0" w:rsidRPr="3837EB83">
              <w:rPr>
                <w:rFonts w:ascii="Arial" w:hAnsi="Arial" w:cs="Arial"/>
                <w:sz w:val="20"/>
                <w:szCs w:val="20"/>
              </w:rPr>
              <w:t xml:space="preserve"> Marion</w:t>
            </w:r>
            <w:r w:rsidR="53EBD4C8" w:rsidRPr="3837EB83">
              <w:rPr>
                <w:rFonts w:ascii="Arial" w:hAnsi="Arial" w:cs="Arial"/>
                <w:sz w:val="20"/>
                <w:szCs w:val="20"/>
              </w:rPr>
              <w:t xml:space="preserve"> Edwards &amp; Associates, Inc. is a certified minority-owned Boston an</w:t>
            </w:r>
            <w:r w:rsidR="4AE47662" w:rsidRPr="3837EB83">
              <w:rPr>
                <w:rFonts w:ascii="Arial" w:hAnsi="Arial" w:cs="Arial"/>
                <w:sz w:val="20"/>
                <w:szCs w:val="20"/>
              </w:rPr>
              <w:t xml:space="preserve">d Chicago based firm specializing in Revenue Services, Government </w:t>
            </w:r>
            <w:r w:rsidR="4AE47662" w:rsidRPr="3837EB83">
              <w:rPr>
                <w:rFonts w:ascii="Arial" w:hAnsi="Arial" w:cs="Arial"/>
                <w:sz w:val="20"/>
                <w:szCs w:val="20"/>
              </w:rPr>
              <w:lastRenderedPageBreak/>
              <w:t xml:space="preserve">Services, and Information Technology and staffing Solutions. </w:t>
            </w:r>
            <w:r w:rsidR="381EE671" w:rsidRPr="3837EB83">
              <w:rPr>
                <w:rFonts w:ascii="Arial" w:hAnsi="Arial" w:cs="Arial"/>
                <w:sz w:val="20"/>
                <w:szCs w:val="20"/>
              </w:rPr>
              <w:t>As a partner</w:t>
            </w:r>
            <w:r w:rsidR="036ED10F" w:rsidRPr="3837EB83">
              <w:rPr>
                <w:rFonts w:ascii="Arial" w:hAnsi="Arial" w:cs="Arial"/>
                <w:sz w:val="20"/>
                <w:szCs w:val="20"/>
              </w:rPr>
              <w:t>,</w:t>
            </w:r>
            <w:r w:rsidR="46C3A0DE" w:rsidRPr="3837EB83">
              <w:rPr>
                <w:rFonts w:ascii="Arial" w:hAnsi="Arial" w:cs="Arial"/>
                <w:sz w:val="20"/>
                <w:szCs w:val="20"/>
              </w:rPr>
              <w:t xml:space="preserve"> </w:t>
            </w:r>
            <w:r w:rsidR="16663858" w:rsidRPr="3837EB83">
              <w:rPr>
                <w:rFonts w:ascii="Arial" w:hAnsi="Arial" w:cs="Arial"/>
                <w:sz w:val="20"/>
                <w:szCs w:val="20"/>
              </w:rPr>
              <w:t>PCG</w:t>
            </w:r>
            <w:r w:rsidR="3039D530" w:rsidRPr="3837EB83">
              <w:rPr>
                <w:rFonts w:ascii="Arial" w:hAnsi="Arial" w:cs="Arial"/>
                <w:sz w:val="20"/>
                <w:szCs w:val="20"/>
              </w:rPr>
              <w:t>-Indiana</w:t>
            </w:r>
            <w:r w:rsidR="16663858" w:rsidRPr="3837EB83">
              <w:rPr>
                <w:rFonts w:ascii="Arial" w:hAnsi="Arial" w:cs="Arial"/>
                <w:sz w:val="20"/>
                <w:szCs w:val="20"/>
              </w:rPr>
              <w:t xml:space="preserve"> will consult with </w:t>
            </w:r>
            <w:r w:rsidR="0725402A" w:rsidRPr="3837EB83">
              <w:rPr>
                <w:rFonts w:ascii="Arial" w:hAnsi="Arial" w:cs="Arial"/>
                <w:sz w:val="20"/>
                <w:szCs w:val="20"/>
              </w:rPr>
              <w:t>Marion Edwards &amp; Associates</w:t>
            </w:r>
            <w:r w:rsidR="005BBF85" w:rsidRPr="3837EB83">
              <w:rPr>
                <w:rFonts w:ascii="Arial" w:hAnsi="Arial" w:cs="Arial"/>
                <w:sz w:val="20"/>
                <w:szCs w:val="20"/>
              </w:rPr>
              <w:t>, Inc.</w:t>
            </w:r>
            <w:r w:rsidR="0725402A" w:rsidRPr="3837EB83">
              <w:rPr>
                <w:rFonts w:ascii="Arial" w:hAnsi="Arial" w:cs="Arial"/>
                <w:sz w:val="20"/>
                <w:szCs w:val="20"/>
              </w:rPr>
              <w:t xml:space="preserve"> to provide valuable </w:t>
            </w:r>
            <w:r w:rsidR="6FFA7533" w:rsidRPr="3837EB83">
              <w:rPr>
                <w:rFonts w:ascii="Arial" w:hAnsi="Arial" w:cs="Arial"/>
                <w:sz w:val="20"/>
                <w:szCs w:val="20"/>
              </w:rPr>
              <w:t>experience with project management and oversight over curriculum development activities and deliverables.</w:t>
            </w:r>
            <w:r w:rsidR="7FB8169F" w:rsidRPr="3837EB83">
              <w:rPr>
                <w:rFonts w:ascii="Arial" w:hAnsi="Arial" w:cs="Arial"/>
                <w:sz w:val="20"/>
                <w:szCs w:val="20"/>
              </w:rPr>
              <w:t xml:space="preserve"> Included in the scope</w:t>
            </w:r>
            <w:r w:rsidR="3CBA6343" w:rsidRPr="3837EB83">
              <w:rPr>
                <w:rFonts w:ascii="Arial" w:hAnsi="Arial" w:cs="Arial"/>
                <w:sz w:val="20"/>
                <w:szCs w:val="20"/>
              </w:rPr>
              <w:t xml:space="preserve">, we will work with Marion Edwards &amp; Associates, </w:t>
            </w:r>
            <w:r w:rsidR="7DD207E1" w:rsidRPr="3837EB83">
              <w:rPr>
                <w:rFonts w:ascii="Arial" w:hAnsi="Arial" w:cs="Arial"/>
                <w:sz w:val="20"/>
                <w:szCs w:val="20"/>
              </w:rPr>
              <w:t>Inc</w:t>
            </w:r>
            <w:r w:rsidR="745DE6E9" w:rsidRPr="3837EB83">
              <w:rPr>
                <w:rFonts w:ascii="Arial" w:hAnsi="Arial" w:cs="Arial"/>
                <w:sz w:val="20"/>
                <w:szCs w:val="20"/>
              </w:rPr>
              <w:t xml:space="preserve"> </w:t>
            </w:r>
            <w:r w:rsidR="3CBA6343" w:rsidRPr="3837EB83">
              <w:rPr>
                <w:rFonts w:ascii="Arial" w:hAnsi="Arial" w:cs="Arial"/>
                <w:sz w:val="20"/>
                <w:szCs w:val="20"/>
              </w:rPr>
              <w:t xml:space="preserve">to coordinate and manage </w:t>
            </w:r>
            <w:r w:rsidR="148FD062" w:rsidRPr="3837EB83">
              <w:rPr>
                <w:rFonts w:ascii="Arial" w:hAnsi="Arial" w:cs="Arial"/>
                <w:sz w:val="20"/>
                <w:szCs w:val="20"/>
              </w:rPr>
              <w:t>accommodations</w:t>
            </w:r>
            <w:r w:rsidR="3CBA6343" w:rsidRPr="3837EB83">
              <w:rPr>
                <w:rFonts w:ascii="Arial" w:hAnsi="Arial" w:cs="Arial"/>
                <w:sz w:val="20"/>
                <w:szCs w:val="20"/>
              </w:rPr>
              <w:t xml:space="preserve"> to optimize </w:t>
            </w:r>
            <w:r w:rsidR="07318352" w:rsidRPr="3837EB83">
              <w:rPr>
                <w:rFonts w:ascii="Arial" w:hAnsi="Arial" w:cs="Arial"/>
                <w:sz w:val="20"/>
                <w:szCs w:val="20"/>
              </w:rPr>
              <w:t>supports</w:t>
            </w:r>
            <w:r w:rsidR="3CBA6343" w:rsidRPr="3837EB83">
              <w:rPr>
                <w:rFonts w:ascii="Arial" w:hAnsi="Arial" w:cs="Arial"/>
                <w:sz w:val="20"/>
                <w:szCs w:val="20"/>
              </w:rPr>
              <w:t xml:space="preserve"> for participation from diverse perspectives.</w:t>
            </w:r>
          </w:p>
          <w:p w14:paraId="2EA34ACA" w14:textId="342488C9" w:rsidR="577814C4" w:rsidRPr="00E35396" w:rsidRDefault="577814C4" w:rsidP="0071426B">
            <w:pPr>
              <w:pStyle w:val="NormalWeb"/>
              <w:spacing w:before="0" w:beforeAutospacing="0" w:after="0" w:afterAutospacing="0"/>
              <w:jc w:val="both"/>
              <w:rPr>
                <w:rFonts w:ascii="Arial" w:hAnsi="Arial" w:cs="Arial"/>
                <w:sz w:val="20"/>
                <w:szCs w:val="20"/>
              </w:rPr>
            </w:pPr>
          </w:p>
          <w:p w14:paraId="4516AE62" w14:textId="5B352B94" w:rsidR="006705FC" w:rsidRDefault="42FC57F4" w:rsidP="0071426B">
            <w:pPr>
              <w:pStyle w:val="NormalWeb"/>
              <w:spacing w:before="0" w:beforeAutospacing="0" w:after="0" w:afterAutospacing="0"/>
              <w:jc w:val="both"/>
              <w:rPr>
                <w:rFonts w:ascii="Arial" w:hAnsi="Arial" w:cs="Arial"/>
                <w:sz w:val="20"/>
                <w:szCs w:val="20"/>
              </w:rPr>
            </w:pPr>
            <w:r w:rsidRPr="3837EB83">
              <w:rPr>
                <w:rFonts w:ascii="Arial" w:hAnsi="Arial" w:cs="Arial"/>
                <w:sz w:val="20"/>
                <w:szCs w:val="20"/>
              </w:rPr>
              <w:t>PCG</w:t>
            </w:r>
            <w:r w:rsidR="0154D974" w:rsidRPr="3837EB83">
              <w:rPr>
                <w:rFonts w:ascii="Arial" w:hAnsi="Arial" w:cs="Arial"/>
                <w:sz w:val="20"/>
                <w:szCs w:val="20"/>
              </w:rPr>
              <w:t>-Indiana</w:t>
            </w:r>
            <w:r w:rsidRPr="3837EB83">
              <w:rPr>
                <w:rFonts w:ascii="Arial" w:hAnsi="Arial" w:cs="Arial"/>
                <w:sz w:val="20"/>
                <w:szCs w:val="20"/>
              </w:rPr>
              <w:t xml:space="preserve">’s partner, Plan B Marketing, Inc </w:t>
            </w:r>
            <w:r w:rsidR="6962516B" w:rsidRPr="3837EB83">
              <w:rPr>
                <w:rFonts w:ascii="Arial" w:hAnsi="Arial" w:cs="Arial"/>
                <w:sz w:val="20"/>
                <w:szCs w:val="20"/>
              </w:rPr>
              <w:t>is registered with the Federal government as a Veteran Owned Small Business (VOSB).</w:t>
            </w:r>
            <w:r w:rsidR="348E3154" w:rsidRPr="3837EB83">
              <w:rPr>
                <w:rFonts w:ascii="Arial" w:hAnsi="Arial" w:cs="Arial"/>
                <w:sz w:val="20"/>
                <w:szCs w:val="20"/>
              </w:rPr>
              <w:t xml:space="preserve"> </w:t>
            </w:r>
            <w:r w:rsidR="61785487" w:rsidRPr="3837EB83">
              <w:rPr>
                <w:rFonts w:ascii="Arial" w:hAnsi="Arial" w:cs="Arial"/>
                <w:sz w:val="20"/>
                <w:szCs w:val="20"/>
              </w:rPr>
              <w:t xml:space="preserve">As a partner, </w:t>
            </w:r>
            <w:r w:rsidR="7E8D1148" w:rsidRPr="3837EB83">
              <w:rPr>
                <w:rFonts w:ascii="Arial" w:hAnsi="Arial" w:cs="Arial"/>
                <w:sz w:val="20"/>
                <w:szCs w:val="20"/>
              </w:rPr>
              <w:t>PCG</w:t>
            </w:r>
            <w:r w:rsidR="2EAE4945" w:rsidRPr="3837EB83">
              <w:rPr>
                <w:rFonts w:ascii="Arial" w:hAnsi="Arial" w:cs="Arial"/>
                <w:sz w:val="20"/>
                <w:szCs w:val="20"/>
              </w:rPr>
              <w:t>-Indiana</w:t>
            </w:r>
            <w:r w:rsidR="7E8D1148" w:rsidRPr="3837EB83">
              <w:rPr>
                <w:rFonts w:ascii="Arial" w:hAnsi="Arial" w:cs="Arial"/>
                <w:sz w:val="20"/>
                <w:szCs w:val="20"/>
              </w:rPr>
              <w:t xml:space="preserve"> will consult with</w:t>
            </w:r>
            <w:r w:rsidR="61785487" w:rsidRPr="3837EB83">
              <w:rPr>
                <w:rFonts w:ascii="Arial" w:hAnsi="Arial" w:cs="Arial"/>
                <w:sz w:val="20"/>
                <w:szCs w:val="20"/>
              </w:rPr>
              <w:t xml:space="preserve"> Plan B Marketing, Inc</w:t>
            </w:r>
            <w:r w:rsidR="72CFF62D" w:rsidRPr="3837EB83">
              <w:rPr>
                <w:rFonts w:ascii="Arial" w:hAnsi="Arial" w:cs="Arial"/>
                <w:sz w:val="20"/>
                <w:szCs w:val="20"/>
              </w:rPr>
              <w:t xml:space="preserve"> t</w:t>
            </w:r>
            <w:r w:rsidR="6EB08FAB" w:rsidRPr="3837EB83">
              <w:rPr>
                <w:rFonts w:ascii="Arial" w:hAnsi="Arial" w:cs="Arial"/>
                <w:sz w:val="20"/>
                <w:szCs w:val="20"/>
              </w:rPr>
              <w:t>o</w:t>
            </w:r>
            <w:r w:rsidR="2448F994" w:rsidRPr="3837EB83">
              <w:rPr>
                <w:rFonts w:ascii="Arial" w:hAnsi="Arial" w:cs="Arial"/>
                <w:sz w:val="20"/>
                <w:szCs w:val="20"/>
              </w:rPr>
              <w:t xml:space="preserve"> provide expertise and knowledge in multimedia management and development.</w:t>
            </w:r>
            <w:r w:rsidR="510DD39E" w:rsidRPr="3837EB83">
              <w:rPr>
                <w:rFonts w:ascii="Arial" w:hAnsi="Arial" w:cs="Arial"/>
                <w:sz w:val="20"/>
                <w:szCs w:val="20"/>
              </w:rPr>
              <w:t xml:space="preserve"> </w:t>
            </w:r>
            <w:r w:rsidR="457BCB2C" w:rsidRPr="3837EB83">
              <w:rPr>
                <w:rFonts w:ascii="Arial" w:hAnsi="Arial" w:cs="Arial"/>
                <w:sz w:val="20"/>
                <w:szCs w:val="20"/>
              </w:rPr>
              <w:t xml:space="preserve">Our partner Plan B marketing develops print, digital and interactive material for training and communications needs. </w:t>
            </w:r>
            <w:r w:rsidR="510DD39E" w:rsidRPr="3837EB83">
              <w:rPr>
                <w:rFonts w:ascii="Arial" w:hAnsi="Arial" w:cs="Arial"/>
                <w:sz w:val="20"/>
                <w:szCs w:val="20"/>
              </w:rPr>
              <w:t>For the Indiana Bureau of Vocational Rehabilitation, Plan B subcontracts with PCG</w:t>
            </w:r>
            <w:r w:rsidR="2B7F2D7A" w:rsidRPr="3837EB83">
              <w:rPr>
                <w:rFonts w:ascii="Arial" w:hAnsi="Arial" w:cs="Arial"/>
                <w:sz w:val="20"/>
                <w:szCs w:val="20"/>
              </w:rPr>
              <w:t>-Indiana</w:t>
            </w:r>
            <w:r w:rsidR="510DD39E" w:rsidRPr="3837EB83">
              <w:rPr>
                <w:rFonts w:ascii="Arial" w:hAnsi="Arial" w:cs="Arial"/>
                <w:sz w:val="20"/>
                <w:szCs w:val="20"/>
              </w:rPr>
              <w:t xml:space="preserve"> to deliver statewide training and technical assistance to contracted vendors providing employment services to individuals with disabilities. In this scope, Plan B develops a wide spectrum of branded videos to enhance PCG</w:t>
            </w:r>
            <w:r w:rsidR="27779A7E" w:rsidRPr="3837EB83">
              <w:rPr>
                <w:rFonts w:ascii="Arial" w:hAnsi="Arial" w:cs="Arial"/>
                <w:sz w:val="20"/>
                <w:szCs w:val="20"/>
              </w:rPr>
              <w:t>-Indiana</w:t>
            </w:r>
            <w:r w:rsidR="510DD39E" w:rsidRPr="3837EB83">
              <w:rPr>
                <w:rFonts w:ascii="Arial" w:hAnsi="Arial" w:cs="Arial"/>
                <w:sz w:val="20"/>
                <w:szCs w:val="20"/>
              </w:rPr>
              <w:t xml:space="preserve">’s multimodal training approach. </w:t>
            </w:r>
          </w:p>
          <w:p w14:paraId="46753E9C" w14:textId="77777777" w:rsidR="00AD6048" w:rsidRDefault="00AD6048" w:rsidP="0071426B">
            <w:pPr>
              <w:pStyle w:val="NormalWeb"/>
              <w:spacing w:before="0" w:beforeAutospacing="0" w:after="0" w:afterAutospacing="0"/>
              <w:jc w:val="both"/>
              <w:rPr>
                <w:rFonts w:ascii="Arial" w:hAnsi="Arial" w:cs="Arial"/>
                <w:sz w:val="20"/>
                <w:szCs w:val="20"/>
              </w:rPr>
            </w:pPr>
          </w:p>
          <w:p w14:paraId="0021F072" w14:textId="4E7658C9" w:rsidR="13E04D4E" w:rsidRDefault="5EAB390F" w:rsidP="0071426B">
            <w:pPr>
              <w:pStyle w:val="NormalWeb"/>
              <w:spacing w:before="0" w:beforeAutospacing="0" w:after="0" w:afterAutospacing="0"/>
              <w:jc w:val="both"/>
              <w:rPr>
                <w:rFonts w:ascii="Arial" w:hAnsi="Arial" w:cs="Arial"/>
                <w:sz w:val="20"/>
                <w:szCs w:val="20"/>
              </w:rPr>
            </w:pPr>
            <w:r w:rsidRPr="3837EB83">
              <w:rPr>
                <w:rFonts w:ascii="Arial" w:hAnsi="Arial" w:cs="Arial"/>
                <w:sz w:val="20"/>
                <w:szCs w:val="20"/>
              </w:rPr>
              <w:t xml:space="preserve">Founded in 1994, </w:t>
            </w:r>
            <w:r w:rsidR="768D4FA7" w:rsidRPr="3837EB83">
              <w:rPr>
                <w:rFonts w:ascii="Arial" w:hAnsi="Arial" w:cs="Arial"/>
                <w:sz w:val="20"/>
                <w:szCs w:val="20"/>
              </w:rPr>
              <w:t>Knowledge Services is a certified woman-owned business enterprise (WBE).</w:t>
            </w:r>
            <w:r w:rsidR="0778EA3C" w:rsidRPr="3837EB83">
              <w:rPr>
                <w:rFonts w:ascii="Arial" w:hAnsi="Arial" w:cs="Arial"/>
                <w:sz w:val="20"/>
                <w:szCs w:val="20"/>
              </w:rPr>
              <w:t xml:space="preserve"> As a partner, </w:t>
            </w:r>
            <w:r w:rsidR="768D4FA7" w:rsidRPr="3837EB83">
              <w:rPr>
                <w:rFonts w:ascii="Arial" w:hAnsi="Arial" w:cs="Arial"/>
                <w:sz w:val="20"/>
                <w:szCs w:val="20"/>
              </w:rPr>
              <w:t>PCG</w:t>
            </w:r>
            <w:r w:rsidR="08FD07B4" w:rsidRPr="3837EB83">
              <w:rPr>
                <w:rFonts w:ascii="Arial" w:hAnsi="Arial" w:cs="Arial"/>
                <w:sz w:val="20"/>
                <w:szCs w:val="20"/>
              </w:rPr>
              <w:t>-Indiana</w:t>
            </w:r>
            <w:r w:rsidR="768D4FA7" w:rsidRPr="3837EB83">
              <w:rPr>
                <w:rFonts w:ascii="Arial" w:hAnsi="Arial" w:cs="Arial"/>
                <w:sz w:val="20"/>
                <w:szCs w:val="20"/>
              </w:rPr>
              <w:t xml:space="preserve"> </w:t>
            </w:r>
            <w:r w:rsidR="6E877EE3" w:rsidRPr="3837EB83">
              <w:rPr>
                <w:rFonts w:ascii="Arial" w:hAnsi="Arial" w:cs="Arial"/>
                <w:sz w:val="20"/>
                <w:szCs w:val="20"/>
              </w:rPr>
              <w:t>will consult</w:t>
            </w:r>
            <w:r w:rsidR="40A303D7" w:rsidRPr="3837EB83">
              <w:rPr>
                <w:rFonts w:ascii="Arial" w:hAnsi="Arial" w:cs="Arial"/>
                <w:sz w:val="20"/>
                <w:szCs w:val="20"/>
              </w:rPr>
              <w:t xml:space="preserve"> with Knowledge Services for their e</w:t>
            </w:r>
            <w:r w:rsidR="598A8866" w:rsidRPr="3837EB83">
              <w:rPr>
                <w:rFonts w:ascii="Arial" w:hAnsi="Arial" w:cs="Arial"/>
                <w:sz w:val="20"/>
                <w:szCs w:val="20"/>
              </w:rPr>
              <w:t>xpertise</w:t>
            </w:r>
            <w:r w:rsidR="40A303D7" w:rsidRPr="3837EB83">
              <w:rPr>
                <w:rFonts w:ascii="Arial" w:hAnsi="Arial" w:cs="Arial"/>
                <w:sz w:val="20"/>
                <w:szCs w:val="20"/>
              </w:rPr>
              <w:t xml:space="preserve"> in providing project management over coaching net</w:t>
            </w:r>
            <w:r w:rsidR="67320BBF" w:rsidRPr="3837EB83">
              <w:rPr>
                <w:rFonts w:ascii="Arial" w:hAnsi="Arial" w:cs="Arial"/>
                <w:sz w:val="20"/>
                <w:szCs w:val="20"/>
              </w:rPr>
              <w:t>work activ</w:t>
            </w:r>
            <w:r w:rsidR="02147C6E" w:rsidRPr="3837EB83">
              <w:rPr>
                <w:rFonts w:ascii="Arial" w:hAnsi="Arial" w:cs="Arial"/>
                <w:sz w:val="20"/>
                <w:szCs w:val="20"/>
              </w:rPr>
              <w:t>ities and</w:t>
            </w:r>
            <w:r w:rsidR="67320BBF" w:rsidRPr="3837EB83">
              <w:rPr>
                <w:rFonts w:ascii="Arial" w:hAnsi="Arial" w:cs="Arial"/>
                <w:sz w:val="20"/>
                <w:szCs w:val="20"/>
              </w:rPr>
              <w:t xml:space="preserve"> coordinat</w:t>
            </w:r>
            <w:r w:rsidR="08DAAD39" w:rsidRPr="3837EB83">
              <w:rPr>
                <w:rFonts w:ascii="Arial" w:hAnsi="Arial" w:cs="Arial"/>
                <w:sz w:val="20"/>
                <w:szCs w:val="20"/>
              </w:rPr>
              <w:t>ion</w:t>
            </w:r>
            <w:r w:rsidR="67320BBF" w:rsidRPr="3837EB83">
              <w:rPr>
                <w:rFonts w:ascii="Arial" w:hAnsi="Arial" w:cs="Arial"/>
                <w:sz w:val="20"/>
                <w:szCs w:val="20"/>
              </w:rPr>
              <w:t xml:space="preserve"> </w:t>
            </w:r>
            <w:r w:rsidR="61BE26E8" w:rsidRPr="3837EB83">
              <w:rPr>
                <w:rFonts w:ascii="Arial" w:hAnsi="Arial" w:cs="Arial"/>
                <w:sz w:val="20"/>
                <w:szCs w:val="20"/>
              </w:rPr>
              <w:t>in</w:t>
            </w:r>
            <w:r w:rsidR="67320BBF" w:rsidRPr="3837EB83">
              <w:rPr>
                <w:rFonts w:ascii="Arial" w:hAnsi="Arial" w:cs="Arial"/>
                <w:sz w:val="20"/>
                <w:szCs w:val="20"/>
              </w:rPr>
              <w:t xml:space="preserve"> deliver</w:t>
            </w:r>
            <w:r w:rsidR="065A0F77" w:rsidRPr="3837EB83">
              <w:rPr>
                <w:rFonts w:ascii="Arial" w:hAnsi="Arial" w:cs="Arial"/>
                <w:sz w:val="20"/>
                <w:szCs w:val="20"/>
              </w:rPr>
              <w:t>ing</w:t>
            </w:r>
            <w:r w:rsidR="67320BBF" w:rsidRPr="3837EB83">
              <w:rPr>
                <w:rFonts w:ascii="Arial" w:hAnsi="Arial" w:cs="Arial"/>
                <w:sz w:val="20"/>
                <w:szCs w:val="20"/>
              </w:rPr>
              <w:t xml:space="preserve"> </w:t>
            </w:r>
            <w:r w:rsidR="1B3705C5" w:rsidRPr="3837EB83">
              <w:rPr>
                <w:rFonts w:ascii="Arial" w:hAnsi="Arial" w:cs="Arial"/>
                <w:sz w:val="20"/>
                <w:szCs w:val="20"/>
              </w:rPr>
              <w:t>accommodation</w:t>
            </w:r>
            <w:r w:rsidR="3595AB18" w:rsidRPr="3837EB83">
              <w:rPr>
                <w:rFonts w:ascii="Arial" w:hAnsi="Arial" w:cs="Arial"/>
                <w:sz w:val="20"/>
                <w:szCs w:val="20"/>
              </w:rPr>
              <w:t>s.</w:t>
            </w:r>
          </w:p>
          <w:p w14:paraId="57661E7E" w14:textId="2F665170" w:rsidR="006705FC" w:rsidRDefault="006705FC" w:rsidP="0071426B">
            <w:pPr>
              <w:pStyle w:val="NormalWeb"/>
              <w:spacing w:before="0" w:beforeAutospacing="0" w:after="0" w:afterAutospacing="0"/>
              <w:jc w:val="both"/>
              <w:rPr>
                <w:rFonts w:ascii="Arial" w:hAnsi="Arial" w:cs="Arial"/>
                <w:sz w:val="20"/>
                <w:szCs w:val="20"/>
              </w:rPr>
            </w:pPr>
            <w:r w:rsidRPr="577814C4">
              <w:rPr>
                <w:rFonts w:ascii="Arial" w:hAnsi="Arial" w:cs="Arial"/>
                <w:sz w:val="20"/>
                <w:szCs w:val="20"/>
              </w:rPr>
              <w:t> </w:t>
            </w:r>
          </w:p>
          <w:p w14:paraId="03ACAA3C" w14:textId="7E8B69C1" w:rsidR="006705FC" w:rsidRDefault="5D441458" w:rsidP="0071426B">
            <w:pPr>
              <w:pStyle w:val="NormalWeb"/>
              <w:spacing w:before="0" w:beforeAutospacing="0" w:after="0" w:afterAutospacing="0"/>
              <w:jc w:val="both"/>
              <w:rPr>
                <w:rFonts w:ascii="Arial" w:hAnsi="Arial" w:cs="Arial"/>
                <w:sz w:val="20"/>
                <w:szCs w:val="20"/>
              </w:rPr>
            </w:pPr>
            <w:r w:rsidRPr="577814C4">
              <w:rPr>
                <w:rFonts w:ascii="Arial" w:hAnsi="Arial" w:cs="Arial"/>
                <w:sz w:val="20"/>
                <w:szCs w:val="20"/>
              </w:rPr>
              <w:t xml:space="preserve">Below we provide relevant examples of our work broken down by the four separate components we are bidding on – Components A, C, D and E. In addition to these summaries, we have provided detailed descriptions of our full qualifications in </w:t>
            </w:r>
            <w:r w:rsidR="4D6257F1" w:rsidRPr="1BB9D983">
              <w:rPr>
                <w:rFonts w:ascii="Arial" w:hAnsi="Arial" w:cs="Arial"/>
                <w:sz w:val="20"/>
                <w:szCs w:val="20"/>
              </w:rPr>
              <w:t>the</w:t>
            </w:r>
            <w:r w:rsidR="6765EDCC" w:rsidRPr="577814C4">
              <w:rPr>
                <w:rFonts w:ascii="Arial" w:hAnsi="Arial" w:cs="Arial"/>
                <w:sz w:val="20"/>
                <w:szCs w:val="20"/>
              </w:rPr>
              <w:t xml:space="preserve"> Appendix </w:t>
            </w:r>
            <w:r w:rsidR="4D6257F1" w:rsidRPr="1BB9D983">
              <w:rPr>
                <w:rFonts w:ascii="Arial" w:hAnsi="Arial" w:cs="Arial"/>
                <w:sz w:val="20"/>
                <w:szCs w:val="20"/>
              </w:rPr>
              <w:t>T1- of this proposal.</w:t>
            </w:r>
          </w:p>
          <w:p w14:paraId="120B66D6" w14:textId="77777777" w:rsidR="006705FC" w:rsidRDefault="0A0360BA" w:rsidP="23073F19">
            <w:pPr>
              <w:pStyle w:val="NormalWeb"/>
              <w:spacing w:before="0" w:beforeAutospacing="0" w:after="0" w:afterAutospacing="0"/>
              <w:jc w:val="both"/>
              <w:rPr>
                <w:rFonts w:ascii="Arial" w:hAnsi="Arial" w:cs="Arial"/>
                <w:sz w:val="20"/>
                <w:szCs w:val="20"/>
              </w:rPr>
            </w:pPr>
            <w:r w:rsidRPr="23073F19">
              <w:rPr>
                <w:rFonts w:ascii="Arial" w:hAnsi="Arial" w:cs="Arial"/>
                <w:sz w:val="20"/>
                <w:szCs w:val="20"/>
              </w:rPr>
              <w:t> </w:t>
            </w:r>
          </w:p>
          <w:p w14:paraId="5A74EB91" w14:textId="77777777" w:rsidR="006705FC" w:rsidRDefault="0A0360BA" w:rsidP="23073F19">
            <w:pPr>
              <w:pStyle w:val="NormalWeb"/>
              <w:spacing w:before="0" w:beforeAutospacing="0" w:after="0" w:afterAutospacing="0"/>
              <w:jc w:val="both"/>
              <w:rPr>
                <w:rFonts w:ascii="Arial" w:hAnsi="Arial" w:cs="Arial"/>
                <w:sz w:val="20"/>
                <w:szCs w:val="20"/>
              </w:rPr>
            </w:pPr>
            <w:r w:rsidRPr="23073F19">
              <w:rPr>
                <w:rFonts w:ascii="Arial" w:hAnsi="Arial" w:cs="Arial"/>
                <w:sz w:val="20"/>
                <w:szCs w:val="20"/>
              </w:rPr>
              <w:t> </w:t>
            </w:r>
          </w:p>
          <w:p w14:paraId="527E12FC" w14:textId="77777777" w:rsidR="006705FC" w:rsidRDefault="0A0360BA" w:rsidP="23073F19">
            <w:pPr>
              <w:pStyle w:val="NormalWeb"/>
              <w:spacing w:before="0" w:beforeAutospacing="0" w:after="120" w:afterAutospacing="0"/>
              <w:jc w:val="both"/>
              <w:rPr>
                <w:rFonts w:ascii="Arial" w:hAnsi="Arial" w:cs="Arial"/>
                <w:b/>
                <w:bCs/>
                <w:sz w:val="20"/>
                <w:szCs w:val="20"/>
              </w:rPr>
            </w:pPr>
            <w:r w:rsidRPr="23073F19">
              <w:rPr>
                <w:rFonts w:ascii="Arial" w:hAnsi="Arial" w:cs="Arial"/>
                <w:b/>
                <w:bCs/>
                <w:sz w:val="20"/>
                <w:szCs w:val="20"/>
              </w:rPr>
              <w:t>Component A: Pre-ETS Curricula</w:t>
            </w:r>
          </w:p>
          <w:p w14:paraId="28B3C93B" w14:textId="2855B0EE" w:rsidR="000F1F4A" w:rsidRPr="00735C41" w:rsidRDefault="374E1382" w:rsidP="0071426B">
            <w:pPr>
              <w:pStyle w:val="NormalWeb"/>
              <w:spacing w:before="0" w:beforeAutospacing="0" w:after="120" w:afterAutospacing="0"/>
              <w:jc w:val="both"/>
              <w:rPr>
                <w:rFonts w:ascii="Arial" w:hAnsi="Arial" w:cs="Arial"/>
                <w:b/>
                <w:sz w:val="20"/>
                <w:szCs w:val="20"/>
              </w:rPr>
            </w:pPr>
            <w:r w:rsidRPr="3837EB83">
              <w:rPr>
                <w:rFonts w:ascii="Arial" w:hAnsi="Arial" w:cs="Arial"/>
                <w:b/>
                <w:bCs/>
                <w:color w:val="4472C4" w:themeColor="accent1"/>
                <w:sz w:val="20"/>
                <w:szCs w:val="20"/>
              </w:rPr>
              <w:t xml:space="preserve">State of Indiana Pre-ETS </w:t>
            </w:r>
            <w:r w:rsidRPr="3837EB83">
              <w:rPr>
                <w:rFonts w:ascii="Arial" w:hAnsi="Arial" w:cs="Arial"/>
                <w:sz w:val="20"/>
                <w:szCs w:val="20"/>
              </w:rPr>
              <w:t>– Since 2018, PCG</w:t>
            </w:r>
            <w:r w:rsidR="3E333F57" w:rsidRPr="3837EB83">
              <w:rPr>
                <w:rFonts w:ascii="Arial" w:hAnsi="Arial" w:cs="Arial"/>
                <w:sz w:val="20"/>
                <w:szCs w:val="20"/>
              </w:rPr>
              <w:t>-Indiana</w:t>
            </w:r>
            <w:r w:rsidRPr="3837EB83">
              <w:rPr>
                <w:rFonts w:ascii="Arial" w:hAnsi="Arial" w:cs="Arial"/>
                <w:sz w:val="20"/>
                <w:szCs w:val="20"/>
              </w:rPr>
              <w:t xml:space="preserve"> has provided </w:t>
            </w:r>
            <w:r w:rsidRPr="3837EB83">
              <w:rPr>
                <w:rFonts w:ascii="Arial" w:hAnsi="Arial" w:cs="Arial"/>
                <w:b/>
                <w:bCs/>
                <w:sz w:val="20"/>
                <w:szCs w:val="20"/>
              </w:rPr>
              <w:t>Pre-Employment Transition Services (Pre-ETS)</w:t>
            </w:r>
            <w:r w:rsidRPr="3837EB83">
              <w:rPr>
                <w:rFonts w:ascii="Arial" w:hAnsi="Arial" w:cs="Arial"/>
                <w:sz w:val="20"/>
                <w:szCs w:val="20"/>
              </w:rPr>
              <w:t xml:space="preserve"> to over ten locations across the state through a contract with Indiana Family and Social Services Administration (FSSA) Bureau of Rehabilitation Services. PCG</w:t>
            </w:r>
            <w:r w:rsidR="6362F4C7" w:rsidRPr="3837EB83">
              <w:rPr>
                <w:rFonts w:ascii="Arial" w:hAnsi="Arial" w:cs="Arial"/>
                <w:sz w:val="20"/>
                <w:szCs w:val="20"/>
              </w:rPr>
              <w:t>-Indiana</w:t>
            </w:r>
            <w:r w:rsidRPr="3837EB83">
              <w:rPr>
                <w:rFonts w:ascii="Arial" w:hAnsi="Arial" w:cs="Arial"/>
                <w:sz w:val="20"/>
                <w:szCs w:val="20"/>
              </w:rPr>
              <w:t xml:space="preserve"> partnered with local education agencies and special education cooperatives to evaluate programming, design </w:t>
            </w:r>
            <w:proofErr w:type="gramStart"/>
            <w:r w:rsidRPr="3837EB83">
              <w:rPr>
                <w:rFonts w:ascii="Arial" w:hAnsi="Arial" w:cs="Arial"/>
                <w:sz w:val="20"/>
                <w:szCs w:val="20"/>
              </w:rPr>
              <w:t>programs</w:t>
            </w:r>
            <w:proofErr w:type="gramEnd"/>
            <w:r w:rsidRPr="3837EB83">
              <w:rPr>
                <w:rFonts w:ascii="Arial" w:hAnsi="Arial" w:cs="Arial"/>
                <w:sz w:val="20"/>
                <w:szCs w:val="20"/>
              </w:rPr>
              <w:t xml:space="preserve"> and begin implementing services for students with disabilities. Programs are customized to the needs of the schools and students and include services provided weekly, daily and in a variety of school, postsecondary, and community settings. PCG</w:t>
            </w:r>
            <w:r w:rsidR="0A578B75" w:rsidRPr="3837EB83">
              <w:rPr>
                <w:rFonts w:ascii="Arial" w:hAnsi="Arial" w:cs="Arial"/>
                <w:sz w:val="20"/>
                <w:szCs w:val="20"/>
              </w:rPr>
              <w:t>-Indiana</w:t>
            </w:r>
            <w:r w:rsidRPr="3837EB83">
              <w:rPr>
                <w:rFonts w:ascii="Arial" w:hAnsi="Arial" w:cs="Arial"/>
                <w:sz w:val="20"/>
                <w:szCs w:val="20"/>
              </w:rPr>
              <w:t xml:space="preserve"> is collaborating with other state Pre-ETS providers to deliver services for </w:t>
            </w:r>
            <w:r w:rsidR="2B208898" w:rsidRPr="3837EB83">
              <w:rPr>
                <w:rFonts w:ascii="Arial" w:hAnsi="Arial" w:cs="Arial"/>
                <w:sz w:val="20"/>
                <w:szCs w:val="20"/>
              </w:rPr>
              <w:t>students</w:t>
            </w:r>
            <w:r w:rsidRPr="3837EB83">
              <w:rPr>
                <w:rFonts w:ascii="Arial" w:hAnsi="Arial" w:cs="Arial"/>
                <w:sz w:val="20"/>
                <w:szCs w:val="20"/>
              </w:rPr>
              <w:t xml:space="preserve"> with significant disabilities. </w:t>
            </w:r>
            <w:r w:rsidR="00735C41">
              <w:rPr>
                <w:rFonts w:ascii="Arial" w:hAnsi="Arial" w:cs="Arial"/>
                <w:b/>
                <w:bCs/>
                <w:sz w:val="20"/>
                <w:szCs w:val="20"/>
              </w:rPr>
              <w:t xml:space="preserve">We are pleased to leverage our experience in </w:t>
            </w:r>
            <w:r w:rsidR="003020A1">
              <w:rPr>
                <w:rFonts w:ascii="Arial" w:hAnsi="Arial" w:cs="Arial"/>
                <w:b/>
                <w:bCs/>
                <w:sz w:val="20"/>
                <w:szCs w:val="20"/>
              </w:rPr>
              <w:t>supporting the development of pre-ETS sites, training career coaches, and working effectively with school and community partners.</w:t>
            </w:r>
          </w:p>
          <w:p w14:paraId="49AB2A4F" w14:textId="3567977A" w:rsidR="006705FC" w:rsidRDefault="7B6F4B4F" w:rsidP="0071426B">
            <w:pPr>
              <w:pStyle w:val="NormalWeb"/>
              <w:spacing w:before="0" w:beforeAutospacing="0" w:after="120" w:afterAutospacing="0"/>
              <w:jc w:val="both"/>
              <w:rPr>
                <w:rFonts w:ascii="Arial" w:hAnsi="Arial" w:cs="Arial"/>
                <w:sz w:val="20"/>
                <w:szCs w:val="20"/>
              </w:rPr>
            </w:pPr>
            <w:r w:rsidRPr="3837EB83">
              <w:rPr>
                <w:rFonts w:ascii="Arial" w:hAnsi="Arial" w:cs="Arial"/>
                <w:b/>
                <w:bCs/>
                <w:color w:val="4472C4" w:themeColor="accent1"/>
                <w:sz w:val="20"/>
                <w:szCs w:val="20"/>
              </w:rPr>
              <w:t>State of Indiana Bureau of Vocational Rehabilitation</w:t>
            </w:r>
            <w:r w:rsidRPr="3837EB83">
              <w:rPr>
                <w:rFonts w:ascii="Arial" w:hAnsi="Arial" w:cs="Arial"/>
                <w:sz w:val="20"/>
                <w:szCs w:val="20"/>
              </w:rPr>
              <w:t xml:space="preserve"> – PCG</w:t>
            </w:r>
            <w:r w:rsidR="703FE58D" w:rsidRPr="3837EB83">
              <w:rPr>
                <w:rFonts w:ascii="Arial" w:hAnsi="Arial" w:cs="Arial"/>
                <w:sz w:val="20"/>
                <w:szCs w:val="20"/>
              </w:rPr>
              <w:t>-Indiana</w:t>
            </w:r>
            <w:r w:rsidRPr="3837EB83">
              <w:rPr>
                <w:rFonts w:ascii="Arial" w:hAnsi="Arial" w:cs="Arial"/>
                <w:sz w:val="20"/>
                <w:szCs w:val="20"/>
              </w:rPr>
              <w:t xml:space="preserve"> </w:t>
            </w:r>
            <w:r w:rsidRPr="3837EB83">
              <w:rPr>
                <w:rFonts w:ascii="Arial" w:hAnsi="Arial" w:cs="Arial"/>
                <w:b/>
                <w:bCs/>
                <w:sz w:val="20"/>
                <w:szCs w:val="20"/>
              </w:rPr>
              <w:t>develops and provides training and technical assistance for employment service providers</w:t>
            </w:r>
            <w:r w:rsidRPr="3837EB83">
              <w:rPr>
                <w:rFonts w:ascii="Arial" w:hAnsi="Arial" w:cs="Arial"/>
                <w:sz w:val="20"/>
                <w:szCs w:val="20"/>
              </w:rPr>
              <w:t>. We offer a spectrum of training and TA based on annual and ad hoc assessments of need, using a diverse array of media. PCG</w:t>
            </w:r>
            <w:r w:rsidR="2D428BA4" w:rsidRPr="3837EB83">
              <w:rPr>
                <w:rFonts w:ascii="Arial" w:hAnsi="Arial" w:cs="Arial"/>
                <w:sz w:val="20"/>
                <w:szCs w:val="20"/>
              </w:rPr>
              <w:t>-Indiana</w:t>
            </w:r>
            <w:r w:rsidRPr="3837EB83">
              <w:rPr>
                <w:rFonts w:ascii="Arial" w:hAnsi="Arial" w:cs="Arial"/>
                <w:sz w:val="20"/>
                <w:szCs w:val="20"/>
              </w:rPr>
              <w:t xml:space="preserve"> has also implemented a peer coaching network to leverage and build upon the expertise of seasoned employment providers across the state. </w:t>
            </w:r>
          </w:p>
          <w:p w14:paraId="4682ED98" w14:textId="66BA8026" w:rsidR="006705FC" w:rsidRDefault="2467AEAA" w:rsidP="499F71C9">
            <w:pPr>
              <w:pStyle w:val="NormalWeb"/>
              <w:spacing w:before="0" w:beforeAutospacing="0" w:after="120" w:afterAutospacing="0"/>
              <w:jc w:val="both"/>
              <w:rPr>
                <w:rFonts w:ascii="Arial" w:hAnsi="Arial" w:cs="Arial"/>
                <w:b/>
                <w:bCs/>
                <w:sz w:val="20"/>
                <w:szCs w:val="20"/>
              </w:rPr>
            </w:pPr>
            <w:r w:rsidRPr="499F71C9">
              <w:rPr>
                <w:rFonts w:ascii="Arial" w:hAnsi="Arial" w:cs="Arial"/>
                <w:b/>
                <w:bCs/>
                <w:color w:val="4472C4" w:themeColor="accent1"/>
                <w:sz w:val="20"/>
                <w:szCs w:val="20"/>
              </w:rPr>
              <w:t xml:space="preserve">State of Indiana Bureau of Developmental Disability Services Training </w:t>
            </w:r>
            <w:r w:rsidRPr="499F71C9">
              <w:rPr>
                <w:rFonts w:ascii="Arial" w:hAnsi="Arial" w:cs="Arial"/>
                <w:sz w:val="20"/>
                <w:szCs w:val="20"/>
              </w:rPr>
              <w:t>– From 2015-2020, PCG</w:t>
            </w:r>
            <w:r w:rsidR="46B59B29" w:rsidRPr="499F71C9">
              <w:rPr>
                <w:rFonts w:ascii="Arial" w:hAnsi="Arial" w:cs="Arial"/>
                <w:sz w:val="20"/>
                <w:szCs w:val="20"/>
              </w:rPr>
              <w:t>-Indiana</w:t>
            </w:r>
            <w:r w:rsidRPr="499F71C9">
              <w:rPr>
                <w:rFonts w:ascii="Arial" w:hAnsi="Arial" w:cs="Arial"/>
                <w:sz w:val="20"/>
                <w:szCs w:val="20"/>
              </w:rPr>
              <w:t xml:space="preserve"> worked with Indiana BDDS to </w:t>
            </w:r>
            <w:r w:rsidRPr="499F71C9">
              <w:rPr>
                <w:rFonts w:ascii="Arial" w:hAnsi="Arial" w:cs="Arial"/>
                <w:b/>
                <w:bCs/>
                <w:sz w:val="20"/>
                <w:szCs w:val="20"/>
              </w:rPr>
              <w:t xml:space="preserve">design and develop a comprehensive series of e-learning courses and supporting professional development curriculum, </w:t>
            </w:r>
            <w:r w:rsidR="091AD832" w:rsidRPr="499F71C9">
              <w:rPr>
                <w:rFonts w:ascii="Arial" w:hAnsi="Arial" w:cs="Arial"/>
                <w:b/>
                <w:bCs/>
                <w:sz w:val="20"/>
                <w:szCs w:val="20"/>
              </w:rPr>
              <w:t>materials,</w:t>
            </w:r>
            <w:r w:rsidRPr="499F71C9">
              <w:rPr>
                <w:rFonts w:ascii="Arial" w:hAnsi="Arial" w:cs="Arial"/>
                <w:b/>
                <w:bCs/>
                <w:sz w:val="20"/>
                <w:szCs w:val="20"/>
              </w:rPr>
              <w:t xml:space="preserve"> and resources</w:t>
            </w:r>
            <w:r w:rsidRPr="499F71C9">
              <w:rPr>
                <w:rFonts w:ascii="Arial" w:hAnsi="Arial" w:cs="Arial"/>
                <w:sz w:val="20"/>
                <w:szCs w:val="20"/>
              </w:rPr>
              <w:t>. This project supports the training needs of BDDS staff, specifically focusing on Service Coordinators located in regional offices across the state. PCG</w:t>
            </w:r>
            <w:r w:rsidR="53872D0B" w:rsidRPr="499F71C9">
              <w:rPr>
                <w:rFonts w:ascii="Arial" w:hAnsi="Arial" w:cs="Arial"/>
                <w:sz w:val="20"/>
                <w:szCs w:val="20"/>
              </w:rPr>
              <w:t>-Indiana</w:t>
            </w:r>
            <w:r w:rsidRPr="499F71C9">
              <w:rPr>
                <w:rFonts w:ascii="Arial" w:hAnsi="Arial" w:cs="Arial"/>
                <w:sz w:val="20"/>
                <w:szCs w:val="20"/>
              </w:rPr>
              <w:t xml:space="preserve"> provided an annual staff training needs assessment; online training module creation and development; annual BDDS training conference organization and planning, and a quarterly training newsletter delivered to all BDDS employees. </w:t>
            </w:r>
            <w:r w:rsidR="6E5285B5" w:rsidRPr="499F71C9">
              <w:rPr>
                <w:rFonts w:ascii="Arial" w:hAnsi="Arial" w:cs="Arial"/>
                <w:b/>
                <w:bCs/>
                <w:sz w:val="20"/>
                <w:szCs w:val="20"/>
              </w:rPr>
              <w:t>Through this contract, PCG</w:t>
            </w:r>
            <w:r w:rsidR="27A4879D" w:rsidRPr="499F71C9">
              <w:rPr>
                <w:rFonts w:ascii="Arial" w:hAnsi="Arial" w:cs="Arial"/>
                <w:b/>
                <w:bCs/>
                <w:sz w:val="20"/>
                <w:szCs w:val="20"/>
              </w:rPr>
              <w:t>-Indiana</w:t>
            </w:r>
            <w:r w:rsidR="6E5285B5" w:rsidRPr="499F71C9">
              <w:rPr>
                <w:rFonts w:ascii="Arial" w:hAnsi="Arial" w:cs="Arial"/>
                <w:b/>
                <w:bCs/>
                <w:sz w:val="20"/>
                <w:szCs w:val="20"/>
              </w:rPr>
              <w:t xml:space="preserve"> also provided the development and delivery of Charting the </w:t>
            </w:r>
            <w:proofErr w:type="spellStart"/>
            <w:r w:rsidR="6E5285B5" w:rsidRPr="499F71C9">
              <w:rPr>
                <w:rFonts w:ascii="Arial" w:hAnsi="Arial" w:cs="Arial"/>
                <w:b/>
                <w:bCs/>
                <w:sz w:val="20"/>
                <w:szCs w:val="20"/>
              </w:rPr>
              <w:t>LifeCourse</w:t>
            </w:r>
            <w:proofErr w:type="spellEnd"/>
            <w:r w:rsidR="6E5285B5" w:rsidRPr="499F71C9">
              <w:rPr>
                <w:rFonts w:ascii="Arial" w:hAnsi="Arial" w:cs="Arial"/>
                <w:b/>
                <w:bCs/>
                <w:sz w:val="20"/>
                <w:szCs w:val="20"/>
              </w:rPr>
              <w:t xml:space="preserve"> training for </w:t>
            </w:r>
            <w:r w:rsidR="582BEBF1" w:rsidRPr="499F71C9">
              <w:rPr>
                <w:rFonts w:ascii="Arial" w:hAnsi="Arial" w:cs="Arial"/>
                <w:b/>
                <w:bCs/>
                <w:sz w:val="20"/>
                <w:szCs w:val="20"/>
              </w:rPr>
              <w:t xml:space="preserve">transition-aged students, their families, and school personnel.  Additionally, the team produced the </w:t>
            </w:r>
            <w:r w:rsidR="582BEBF1" w:rsidRPr="499F71C9">
              <w:rPr>
                <w:rFonts w:ascii="Arial" w:hAnsi="Arial" w:cs="Arial"/>
                <w:b/>
                <w:bCs/>
                <w:sz w:val="20"/>
                <w:szCs w:val="20"/>
              </w:rPr>
              <w:lastRenderedPageBreak/>
              <w:t>development and delivery of a series of foundational training modules</w:t>
            </w:r>
            <w:r w:rsidR="7C9A1811" w:rsidRPr="499F71C9">
              <w:rPr>
                <w:rFonts w:ascii="Arial" w:hAnsi="Arial" w:cs="Arial"/>
                <w:b/>
                <w:bCs/>
                <w:sz w:val="20"/>
                <w:szCs w:val="20"/>
              </w:rPr>
              <w:t xml:space="preserve"> for supporting pre-ETS for students with high support needs.</w:t>
            </w:r>
          </w:p>
          <w:p w14:paraId="4FF3A5B0" w14:textId="77777777" w:rsidR="009730FA" w:rsidRPr="003020A1" w:rsidRDefault="009730FA" w:rsidP="0071426B">
            <w:pPr>
              <w:pStyle w:val="NormalWeb"/>
              <w:spacing w:before="0" w:beforeAutospacing="0" w:after="120" w:afterAutospacing="0"/>
              <w:jc w:val="both"/>
              <w:rPr>
                <w:rFonts w:ascii="Arial" w:hAnsi="Arial" w:cs="Arial"/>
                <w:b/>
                <w:bCs/>
                <w:sz w:val="20"/>
                <w:szCs w:val="20"/>
              </w:rPr>
            </w:pPr>
          </w:p>
          <w:p w14:paraId="4091BA88" w14:textId="67884BA4" w:rsidR="000F1F4A" w:rsidRPr="003C148F" w:rsidRDefault="7B6F4B4F" w:rsidP="0071426B">
            <w:pPr>
              <w:pStyle w:val="NormalWeb"/>
              <w:spacing w:before="0" w:beforeAutospacing="0" w:after="120" w:afterAutospacing="0"/>
              <w:jc w:val="both"/>
              <w:rPr>
                <w:rFonts w:ascii="Arial" w:hAnsi="Arial" w:cs="Arial"/>
                <w:sz w:val="20"/>
                <w:szCs w:val="20"/>
              </w:rPr>
            </w:pPr>
            <w:r w:rsidRPr="3837EB83">
              <w:rPr>
                <w:rFonts w:ascii="Arial" w:hAnsi="Arial" w:cs="Arial"/>
                <w:b/>
                <w:bCs/>
                <w:color w:val="4472C4" w:themeColor="accent1"/>
                <w:sz w:val="20"/>
                <w:szCs w:val="20"/>
              </w:rPr>
              <w:t xml:space="preserve">State of Wyoming, HCBS Waiver Support </w:t>
            </w:r>
            <w:r w:rsidRPr="3837EB83">
              <w:rPr>
                <w:rFonts w:ascii="Arial" w:hAnsi="Arial" w:cs="Arial"/>
                <w:sz w:val="20"/>
                <w:szCs w:val="20"/>
              </w:rPr>
              <w:t>– Public Consulting Group</w:t>
            </w:r>
            <w:r w:rsidR="5AC00541" w:rsidRPr="3837EB83">
              <w:rPr>
                <w:rFonts w:ascii="Arial" w:hAnsi="Arial" w:cs="Arial"/>
                <w:sz w:val="20"/>
                <w:szCs w:val="20"/>
              </w:rPr>
              <w:t xml:space="preserve"> LLC</w:t>
            </w:r>
            <w:r w:rsidRPr="3837EB83">
              <w:rPr>
                <w:rFonts w:ascii="Arial" w:hAnsi="Arial" w:cs="Arial"/>
                <w:sz w:val="20"/>
                <w:szCs w:val="20"/>
              </w:rPr>
              <w:t xml:space="preserve"> worked with the Wyoming Department of Health to develop and provide </w:t>
            </w:r>
            <w:r w:rsidRPr="3837EB83">
              <w:rPr>
                <w:rFonts w:ascii="Arial" w:hAnsi="Arial" w:cs="Arial"/>
                <w:b/>
                <w:bCs/>
                <w:sz w:val="20"/>
                <w:szCs w:val="20"/>
              </w:rPr>
              <w:t>HCBS Settings Final Rule training for case managers and providers</w:t>
            </w:r>
            <w:r w:rsidRPr="3837EB83">
              <w:rPr>
                <w:rFonts w:ascii="Arial" w:hAnsi="Arial" w:cs="Arial"/>
                <w:sz w:val="20"/>
                <w:szCs w:val="20"/>
              </w:rPr>
              <w:t>, and other materials to support changes made to the amended waiver. </w:t>
            </w:r>
          </w:p>
          <w:p w14:paraId="319A5102" w14:textId="2F6B4062" w:rsidR="006705FC" w:rsidRDefault="006705FC" w:rsidP="0071426B">
            <w:pPr>
              <w:pStyle w:val="NormalWeb"/>
              <w:spacing w:before="0" w:beforeAutospacing="0" w:after="120" w:afterAutospacing="0"/>
              <w:jc w:val="both"/>
              <w:rPr>
                <w:rFonts w:ascii="Arial" w:hAnsi="Arial" w:cs="Arial"/>
                <w:sz w:val="20"/>
                <w:szCs w:val="20"/>
              </w:rPr>
            </w:pPr>
            <w:r>
              <w:rPr>
                <w:rFonts w:ascii="Arial" w:hAnsi="Arial" w:cs="Arial"/>
                <w:b/>
                <w:bCs/>
                <w:sz w:val="20"/>
                <w:szCs w:val="20"/>
              </w:rPr>
              <w:t xml:space="preserve">Component C: Pre-ETS Training &amp; Technical Assistance </w:t>
            </w:r>
          </w:p>
          <w:p w14:paraId="082296F1" w14:textId="34C669E5" w:rsidR="006705FC" w:rsidRDefault="7B6F4B4F" w:rsidP="0071426B">
            <w:pPr>
              <w:pStyle w:val="NormalWeb"/>
              <w:spacing w:before="0" w:beforeAutospacing="0" w:after="120" w:afterAutospacing="0"/>
              <w:jc w:val="both"/>
              <w:rPr>
                <w:rFonts w:ascii="Arial" w:hAnsi="Arial" w:cs="Arial"/>
                <w:sz w:val="20"/>
                <w:szCs w:val="20"/>
              </w:rPr>
            </w:pPr>
            <w:r w:rsidRPr="3837EB83">
              <w:rPr>
                <w:rFonts w:ascii="Arial" w:hAnsi="Arial" w:cs="Arial"/>
                <w:b/>
                <w:bCs/>
                <w:color w:val="4472C4" w:themeColor="accent1"/>
                <w:sz w:val="20"/>
                <w:szCs w:val="20"/>
              </w:rPr>
              <w:t>State of Indiana Bureau of Vocational Rehabilitation</w:t>
            </w:r>
            <w:r w:rsidRPr="3837EB83">
              <w:rPr>
                <w:rFonts w:ascii="Arial" w:hAnsi="Arial" w:cs="Arial"/>
                <w:sz w:val="20"/>
                <w:szCs w:val="20"/>
              </w:rPr>
              <w:t xml:space="preserve"> – PCG</w:t>
            </w:r>
            <w:r w:rsidR="50207A2E" w:rsidRPr="3837EB83">
              <w:rPr>
                <w:rFonts w:ascii="Arial" w:hAnsi="Arial" w:cs="Arial"/>
                <w:sz w:val="20"/>
                <w:szCs w:val="20"/>
              </w:rPr>
              <w:t>-Indiana</w:t>
            </w:r>
            <w:r w:rsidRPr="3837EB83">
              <w:rPr>
                <w:rFonts w:ascii="Arial" w:hAnsi="Arial" w:cs="Arial"/>
                <w:sz w:val="20"/>
                <w:szCs w:val="20"/>
              </w:rPr>
              <w:t xml:space="preserve"> </w:t>
            </w:r>
            <w:r w:rsidRPr="3837EB83">
              <w:rPr>
                <w:rFonts w:ascii="Arial" w:hAnsi="Arial" w:cs="Arial"/>
                <w:b/>
                <w:bCs/>
                <w:sz w:val="20"/>
                <w:szCs w:val="20"/>
              </w:rPr>
              <w:t>develops and provides training and technical assistance for employment service providers</w:t>
            </w:r>
            <w:r w:rsidRPr="3837EB83">
              <w:rPr>
                <w:rFonts w:ascii="Arial" w:hAnsi="Arial" w:cs="Arial"/>
                <w:sz w:val="20"/>
                <w:szCs w:val="20"/>
              </w:rPr>
              <w:t>. We offer a spectrum of training and TA based on annual and ad hoc assessments of need, using a diverse array of media. PCG</w:t>
            </w:r>
            <w:r w:rsidR="0062C0B2" w:rsidRPr="3837EB83">
              <w:rPr>
                <w:rFonts w:ascii="Arial" w:hAnsi="Arial" w:cs="Arial"/>
                <w:sz w:val="20"/>
                <w:szCs w:val="20"/>
              </w:rPr>
              <w:t>-Indiana</w:t>
            </w:r>
            <w:r w:rsidRPr="3837EB83">
              <w:rPr>
                <w:rFonts w:ascii="Arial" w:hAnsi="Arial" w:cs="Arial"/>
                <w:sz w:val="20"/>
                <w:szCs w:val="20"/>
              </w:rPr>
              <w:t xml:space="preserve"> has also implemented a peer coaching network to leverage and build upon the expertise of seasoned employment providers across the state. </w:t>
            </w:r>
          </w:p>
          <w:p w14:paraId="32054D87" w14:textId="6DCF663D" w:rsidR="006705FC" w:rsidRDefault="7B6F4B4F" w:rsidP="0071426B">
            <w:pPr>
              <w:pStyle w:val="NormalWeb"/>
              <w:spacing w:before="0" w:beforeAutospacing="0" w:after="120" w:afterAutospacing="0"/>
              <w:jc w:val="both"/>
              <w:rPr>
                <w:rFonts w:ascii="Arial" w:hAnsi="Arial" w:cs="Arial"/>
                <w:sz w:val="20"/>
                <w:szCs w:val="20"/>
              </w:rPr>
            </w:pPr>
            <w:r w:rsidRPr="3837EB83">
              <w:rPr>
                <w:rFonts w:ascii="Arial" w:hAnsi="Arial" w:cs="Arial"/>
                <w:b/>
                <w:bCs/>
                <w:color w:val="4472C4" w:themeColor="accent1"/>
                <w:sz w:val="20"/>
                <w:szCs w:val="20"/>
              </w:rPr>
              <w:t xml:space="preserve">State of Indiana Bureau of Developmental Disability Services Training </w:t>
            </w:r>
            <w:r w:rsidRPr="3837EB83">
              <w:rPr>
                <w:rFonts w:ascii="Arial" w:hAnsi="Arial" w:cs="Arial"/>
                <w:sz w:val="20"/>
                <w:szCs w:val="20"/>
              </w:rPr>
              <w:t>– From 2015-2020, PCG</w:t>
            </w:r>
            <w:r w:rsidR="2E314781" w:rsidRPr="3837EB83">
              <w:rPr>
                <w:rFonts w:ascii="Arial" w:hAnsi="Arial" w:cs="Arial"/>
                <w:sz w:val="20"/>
                <w:szCs w:val="20"/>
              </w:rPr>
              <w:t>-Indiana</w:t>
            </w:r>
            <w:r w:rsidRPr="3837EB83">
              <w:rPr>
                <w:rFonts w:ascii="Arial" w:hAnsi="Arial" w:cs="Arial"/>
                <w:sz w:val="20"/>
                <w:szCs w:val="20"/>
              </w:rPr>
              <w:t xml:space="preserve"> worked with Indiana BDDS to </w:t>
            </w:r>
            <w:r w:rsidRPr="3837EB83">
              <w:rPr>
                <w:rFonts w:ascii="Arial" w:hAnsi="Arial" w:cs="Arial"/>
                <w:b/>
                <w:bCs/>
                <w:sz w:val="20"/>
                <w:szCs w:val="20"/>
              </w:rPr>
              <w:t xml:space="preserve">design and develop a comprehensive series of e-learning courses and supporting professional development curriculum, </w:t>
            </w:r>
            <w:proofErr w:type="gramStart"/>
            <w:r w:rsidRPr="3837EB83">
              <w:rPr>
                <w:rFonts w:ascii="Arial" w:hAnsi="Arial" w:cs="Arial"/>
                <w:b/>
                <w:bCs/>
                <w:sz w:val="20"/>
                <w:szCs w:val="20"/>
              </w:rPr>
              <w:t>materials</w:t>
            </w:r>
            <w:proofErr w:type="gramEnd"/>
            <w:r w:rsidRPr="3837EB83">
              <w:rPr>
                <w:rFonts w:ascii="Arial" w:hAnsi="Arial" w:cs="Arial"/>
                <w:b/>
                <w:bCs/>
                <w:sz w:val="20"/>
                <w:szCs w:val="20"/>
              </w:rPr>
              <w:t xml:space="preserve"> and resources</w:t>
            </w:r>
            <w:r w:rsidRPr="3837EB83">
              <w:rPr>
                <w:rFonts w:ascii="Arial" w:hAnsi="Arial" w:cs="Arial"/>
                <w:sz w:val="20"/>
                <w:szCs w:val="20"/>
              </w:rPr>
              <w:t>. This project supports the training needs of BDDS staff, specifically focusing on Service Coordinators located in regional offices across the state. PCG</w:t>
            </w:r>
            <w:r w:rsidR="733CC316" w:rsidRPr="3837EB83">
              <w:rPr>
                <w:rFonts w:ascii="Arial" w:hAnsi="Arial" w:cs="Arial"/>
                <w:sz w:val="20"/>
                <w:szCs w:val="20"/>
              </w:rPr>
              <w:t>-Indiana</w:t>
            </w:r>
            <w:r w:rsidRPr="3837EB83">
              <w:rPr>
                <w:rFonts w:ascii="Arial" w:hAnsi="Arial" w:cs="Arial"/>
                <w:sz w:val="20"/>
                <w:szCs w:val="20"/>
              </w:rPr>
              <w:t xml:space="preserve"> provided an annual staff training needs assessment; online training module creation and development; annual BDDS training conference organization and planning, and a quarterly training newsletter delivered to all BDDS employees. </w:t>
            </w:r>
          </w:p>
          <w:p w14:paraId="107C13CE" w14:textId="4D0DED9C" w:rsidR="006705FC" w:rsidRDefault="7B6F4B4F" w:rsidP="0071426B">
            <w:pPr>
              <w:pStyle w:val="NormalWeb"/>
              <w:spacing w:before="0" w:beforeAutospacing="0" w:after="120" w:afterAutospacing="0"/>
              <w:jc w:val="both"/>
              <w:rPr>
                <w:rFonts w:ascii="Arial" w:hAnsi="Arial" w:cs="Arial"/>
                <w:sz w:val="20"/>
                <w:szCs w:val="20"/>
              </w:rPr>
            </w:pPr>
            <w:r w:rsidRPr="3837EB83">
              <w:rPr>
                <w:rFonts w:ascii="Arial" w:hAnsi="Arial" w:cs="Arial"/>
                <w:b/>
                <w:bCs/>
                <w:color w:val="4471C4"/>
                <w:sz w:val="20"/>
                <w:szCs w:val="20"/>
              </w:rPr>
              <w:t xml:space="preserve">State of Indiana VR Claims Payment System and Fiscal Services </w:t>
            </w:r>
            <w:r w:rsidRPr="3837EB83">
              <w:rPr>
                <w:rFonts w:ascii="Arial" w:hAnsi="Arial" w:cs="Arial"/>
                <w:sz w:val="20"/>
                <w:szCs w:val="20"/>
              </w:rPr>
              <w:t>– Since 2017, PCG</w:t>
            </w:r>
            <w:r w:rsidR="022DBA40" w:rsidRPr="3837EB83">
              <w:rPr>
                <w:rFonts w:ascii="Arial" w:hAnsi="Arial" w:cs="Arial"/>
                <w:sz w:val="20"/>
                <w:szCs w:val="20"/>
              </w:rPr>
              <w:t>-Indiana</w:t>
            </w:r>
            <w:r w:rsidRPr="3837EB83">
              <w:rPr>
                <w:rFonts w:ascii="Arial" w:hAnsi="Arial" w:cs="Arial"/>
                <w:sz w:val="20"/>
                <w:szCs w:val="20"/>
              </w:rPr>
              <w:t xml:space="preserve"> has been working with the Indiana Family and Social Services Administration (FSSA) Bureau of Rehabilitation Services (BRS) to provide a </w:t>
            </w:r>
            <w:r w:rsidRPr="3837EB83">
              <w:rPr>
                <w:rFonts w:ascii="Arial" w:hAnsi="Arial" w:cs="Arial"/>
                <w:b/>
                <w:bCs/>
                <w:sz w:val="20"/>
                <w:szCs w:val="20"/>
              </w:rPr>
              <w:t xml:space="preserve">Vendor Registration and Claims Payment System (VR CPS) </w:t>
            </w:r>
            <w:r w:rsidRPr="3837EB83">
              <w:rPr>
                <w:rFonts w:ascii="Arial" w:hAnsi="Arial" w:cs="Arial"/>
                <w:sz w:val="20"/>
                <w:szCs w:val="20"/>
              </w:rPr>
              <w:t>for Vocational Rehabilitation providers</w:t>
            </w:r>
            <w:r w:rsidR="571D3931" w:rsidRPr="3837EB83">
              <w:rPr>
                <w:rFonts w:ascii="Arial" w:hAnsi="Arial" w:cs="Arial"/>
                <w:sz w:val="20"/>
                <w:szCs w:val="20"/>
              </w:rPr>
              <w:t xml:space="preserve"> </w:t>
            </w:r>
            <w:r w:rsidRPr="3837EB83">
              <w:rPr>
                <w:rFonts w:ascii="Arial" w:hAnsi="Arial" w:cs="Arial"/>
                <w:sz w:val="20"/>
                <w:szCs w:val="20"/>
              </w:rPr>
              <w:t>to register to provide VR services/goods, view prior authorizations, submit claims, view claim status, view payment status, and submit fund recoveries. The PCG</w:t>
            </w:r>
            <w:r w:rsidR="723C9B10" w:rsidRPr="3837EB83">
              <w:rPr>
                <w:rFonts w:ascii="Arial" w:hAnsi="Arial" w:cs="Arial"/>
                <w:sz w:val="20"/>
                <w:szCs w:val="20"/>
              </w:rPr>
              <w:t>-Indiana</w:t>
            </w:r>
            <w:r w:rsidRPr="3837EB83">
              <w:rPr>
                <w:rFonts w:ascii="Arial" w:hAnsi="Arial" w:cs="Arial"/>
                <w:sz w:val="20"/>
                <w:szCs w:val="20"/>
              </w:rPr>
              <w:t xml:space="preserve"> team of IT professionals, subject matter experts, and analysts have worked closely with FFSA staff to customize the system to meet Indiana’s specific business and operational needs. The vendor registration module went live in September 2018 and claiming operations started in May 2019. PCG</w:t>
            </w:r>
            <w:r w:rsidR="4B18783A" w:rsidRPr="3837EB83">
              <w:rPr>
                <w:rFonts w:ascii="Arial" w:hAnsi="Arial" w:cs="Arial"/>
                <w:sz w:val="20"/>
                <w:szCs w:val="20"/>
              </w:rPr>
              <w:t>-Indiana</w:t>
            </w:r>
            <w:r w:rsidRPr="3837EB83">
              <w:rPr>
                <w:rFonts w:ascii="Arial" w:hAnsi="Arial" w:cs="Arial"/>
                <w:sz w:val="20"/>
                <w:szCs w:val="20"/>
              </w:rPr>
              <w:t xml:space="preserve"> provides fiscal agent services, including provider enrollment, banking set-up, provider payment, account reconciliation and customer support on an ongoing basis for over 1,000 users and approximately $45 million in claims annually.</w:t>
            </w:r>
            <w:r w:rsidR="2B6072B9" w:rsidRPr="3837EB83">
              <w:rPr>
                <w:rFonts w:ascii="Arial" w:hAnsi="Arial" w:cs="Arial"/>
                <w:sz w:val="20"/>
                <w:szCs w:val="20"/>
              </w:rPr>
              <w:t xml:space="preserve"> </w:t>
            </w:r>
            <w:r w:rsidR="30F115BD" w:rsidRPr="3837EB83">
              <w:rPr>
                <w:rFonts w:ascii="Arial" w:hAnsi="Arial" w:cs="Arial"/>
                <w:sz w:val="20"/>
                <w:szCs w:val="20"/>
              </w:rPr>
              <w:t>Since the vender registration module went live</w:t>
            </w:r>
            <w:r w:rsidR="731E44B6" w:rsidRPr="3837EB83">
              <w:rPr>
                <w:rFonts w:ascii="Arial" w:hAnsi="Arial" w:cs="Arial"/>
                <w:sz w:val="20"/>
                <w:szCs w:val="20"/>
              </w:rPr>
              <w:t xml:space="preserve"> in 2018</w:t>
            </w:r>
            <w:r w:rsidR="30F115BD" w:rsidRPr="3837EB83">
              <w:rPr>
                <w:rFonts w:ascii="Arial" w:hAnsi="Arial" w:cs="Arial"/>
                <w:sz w:val="20"/>
                <w:szCs w:val="20"/>
              </w:rPr>
              <w:t xml:space="preserve">, </w:t>
            </w:r>
            <w:r w:rsidR="2B6072B9" w:rsidRPr="3837EB83">
              <w:rPr>
                <w:rFonts w:ascii="Arial" w:hAnsi="Arial" w:cs="Arial"/>
                <w:sz w:val="20"/>
                <w:szCs w:val="20"/>
              </w:rPr>
              <w:t>PCG</w:t>
            </w:r>
            <w:r w:rsidR="17167F23" w:rsidRPr="3837EB83">
              <w:rPr>
                <w:rFonts w:ascii="Arial" w:hAnsi="Arial" w:cs="Arial"/>
                <w:sz w:val="20"/>
                <w:szCs w:val="20"/>
              </w:rPr>
              <w:t>-Indiana</w:t>
            </w:r>
            <w:r w:rsidR="2B6072B9" w:rsidRPr="3837EB83">
              <w:rPr>
                <w:rFonts w:ascii="Arial" w:hAnsi="Arial" w:cs="Arial"/>
                <w:sz w:val="20"/>
                <w:szCs w:val="20"/>
              </w:rPr>
              <w:t xml:space="preserve"> has been providing ongoing t</w:t>
            </w:r>
            <w:r w:rsidR="6A0EBAEE" w:rsidRPr="3837EB83">
              <w:rPr>
                <w:rFonts w:ascii="Arial" w:hAnsi="Arial" w:cs="Arial"/>
                <w:sz w:val="20"/>
                <w:szCs w:val="20"/>
              </w:rPr>
              <w:t>echnical assistance</w:t>
            </w:r>
            <w:r w:rsidR="79B3EBDC" w:rsidRPr="3837EB83">
              <w:rPr>
                <w:rFonts w:ascii="Arial" w:hAnsi="Arial" w:cs="Arial"/>
                <w:sz w:val="20"/>
                <w:szCs w:val="20"/>
              </w:rPr>
              <w:t xml:space="preserve"> to the State of Indiana</w:t>
            </w:r>
            <w:r w:rsidR="6A0EBAEE" w:rsidRPr="3837EB83">
              <w:rPr>
                <w:rFonts w:ascii="Arial" w:hAnsi="Arial" w:cs="Arial"/>
                <w:sz w:val="20"/>
                <w:szCs w:val="20"/>
              </w:rPr>
              <w:t xml:space="preserve"> </w:t>
            </w:r>
            <w:r w:rsidR="2E71B045" w:rsidRPr="3837EB83">
              <w:rPr>
                <w:rFonts w:ascii="Arial" w:hAnsi="Arial" w:cs="Arial"/>
                <w:sz w:val="20"/>
                <w:szCs w:val="20"/>
              </w:rPr>
              <w:t xml:space="preserve">to ensure a smooth </w:t>
            </w:r>
            <w:r w:rsidR="10A8635F" w:rsidRPr="3837EB83">
              <w:rPr>
                <w:rFonts w:ascii="Arial" w:hAnsi="Arial" w:cs="Arial"/>
                <w:sz w:val="20"/>
                <w:szCs w:val="20"/>
              </w:rPr>
              <w:t>process in its Vendor Registration</w:t>
            </w:r>
            <w:r w:rsidR="341FE5C4" w:rsidRPr="3837EB83">
              <w:rPr>
                <w:rFonts w:ascii="Arial" w:hAnsi="Arial" w:cs="Arial"/>
                <w:sz w:val="20"/>
                <w:szCs w:val="20"/>
              </w:rPr>
              <w:t xml:space="preserve"> and Claims Payment System</w:t>
            </w:r>
            <w:r w:rsidR="630DEF72" w:rsidRPr="3837EB83">
              <w:rPr>
                <w:rFonts w:ascii="Arial" w:hAnsi="Arial" w:cs="Arial"/>
                <w:sz w:val="20"/>
                <w:szCs w:val="20"/>
              </w:rPr>
              <w:t>.</w:t>
            </w:r>
          </w:p>
          <w:p w14:paraId="170B28F3" w14:textId="75F17073" w:rsidR="000F1F4A" w:rsidRDefault="374E1382" w:rsidP="0071426B">
            <w:pPr>
              <w:pStyle w:val="NormalWeb"/>
              <w:spacing w:before="0" w:beforeAutospacing="0" w:after="120" w:afterAutospacing="0"/>
              <w:jc w:val="both"/>
              <w:rPr>
                <w:rFonts w:ascii="Arial" w:hAnsi="Arial" w:cs="Arial"/>
                <w:sz w:val="20"/>
                <w:szCs w:val="20"/>
              </w:rPr>
            </w:pPr>
            <w:r w:rsidRPr="3837EB83">
              <w:rPr>
                <w:rFonts w:ascii="Arial" w:hAnsi="Arial" w:cs="Arial"/>
                <w:b/>
                <w:bCs/>
                <w:color w:val="4472C4" w:themeColor="accent1"/>
                <w:sz w:val="20"/>
                <w:szCs w:val="20"/>
              </w:rPr>
              <w:t xml:space="preserve">State of Indiana Pre-ETS </w:t>
            </w:r>
            <w:r w:rsidRPr="3837EB83">
              <w:rPr>
                <w:rFonts w:ascii="Arial" w:hAnsi="Arial" w:cs="Arial"/>
                <w:sz w:val="20"/>
                <w:szCs w:val="20"/>
              </w:rPr>
              <w:t>– Since 2018, PCG</w:t>
            </w:r>
            <w:r w:rsidR="3F66E2C5" w:rsidRPr="3837EB83">
              <w:rPr>
                <w:rFonts w:ascii="Arial" w:hAnsi="Arial" w:cs="Arial"/>
                <w:sz w:val="20"/>
                <w:szCs w:val="20"/>
              </w:rPr>
              <w:t>-Indiana</w:t>
            </w:r>
            <w:r w:rsidRPr="3837EB83">
              <w:rPr>
                <w:rFonts w:ascii="Arial" w:hAnsi="Arial" w:cs="Arial"/>
                <w:sz w:val="20"/>
                <w:szCs w:val="20"/>
              </w:rPr>
              <w:t xml:space="preserve"> has provided </w:t>
            </w:r>
            <w:r w:rsidRPr="3837EB83">
              <w:rPr>
                <w:rFonts w:ascii="Arial" w:hAnsi="Arial" w:cs="Arial"/>
                <w:b/>
                <w:bCs/>
                <w:sz w:val="20"/>
                <w:szCs w:val="20"/>
              </w:rPr>
              <w:t>Pre-Employment Transition Services (Pre-ETS)</w:t>
            </w:r>
            <w:r w:rsidRPr="3837EB83">
              <w:rPr>
                <w:rFonts w:ascii="Arial" w:hAnsi="Arial" w:cs="Arial"/>
                <w:sz w:val="20"/>
                <w:szCs w:val="20"/>
              </w:rPr>
              <w:t xml:space="preserve"> to over ten locations across the state through a contract with Indiana Family and Social Services Administration (FSSA) Bureau of Rehabilitation Services. PCG</w:t>
            </w:r>
            <w:r w:rsidR="45E5601C" w:rsidRPr="3837EB83">
              <w:rPr>
                <w:rFonts w:ascii="Arial" w:hAnsi="Arial" w:cs="Arial"/>
                <w:sz w:val="20"/>
                <w:szCs w:val="20"/>
              </w:rPr>
              <w:t>-Indiana</w:t>
            </w:r>
            <w:r w:rsidRPr="3837EB83">
              <w:rPr>
                <w:rFonts w:ascii="Arial" w:hAnsi="Arial" w:cs="Arial"/>
                <w:sz w:val="20"/>
                <w:szCs w:val="20"/>
              </w:rPr>
              <w:t xml:space="preserve"> partnered with local education agencies and special education cooperatives to evaluate programming, design </w:t>
            </w:r>
            <w:proofErr w:type="gramStart"/>
            <w:r w:rsidRPr="3837EB83">
              <w:rPr>
                <w:rFonts w:ascii="Arial" w:hAnsi="Arial" w:cs="Arial"/>
                <w:sz w:val="20"/>
                <w:szCs w:val="20"/>
              </w:rPr>
              <w:t>programs</w:t>
            </w:r>
            <w:proofErr w:type="gramEnd"/>
            <w:r w:rsidRPr="3837EB83">
              <w:rPr>
                <w:rFonts w:ascii="Arial" w:hAnsi="Arial" w:cs="Arial"/>
                <w:sz w:val="20"/>
                <w:szCs w:val="20"/>
              </w:rPr>
              <w:t xml:space="preserve"> and begin implementing services for students with disabilities. Programs are customized to the needs of the schools and students and include services provided weekly, daily and in a variety of school, postsecondary, and community settings. PCG</w:t>
            </w:r>
            <w:r w:rsidR="49CE8801" w:rsidRPr="3837EB83">
              <w:rPr>
                <w:rFonts w:ascii="Arial" w:hAnsi="Arial" w:cs="Arial"/>
                <w:sz w:val="20"/>
                <w:szCs w:val="20"/>
              </w:rPr>
              <w:t>-Indiana</w:t>
            </w:r>
            <w:r w:rsidRPr="3837EB83">
              <w:rPr>
                <w:rFonts w:ascii="Arial" w:hAnsi="Arial" w:cs="Arial"/>
                <w:sz w:val="20"/>
                <w:szCs w:val="20"/>
              </w:rPr>
              <w:t xml:space="preserve"> is collaborating with other state Pre-ETS providers to deliver services for student</w:t>
            </w:r>
            <w:r w:rsidR="0D689715" w:rsidRPr="3837EB83">
              <w:rPr>
                <w:rFonts w:ascii="Arial" w:hAnsi="Arial" w:cs="Arial"/>
                <w:sz w:val="20"/>
                <w:szCs w:val="20"/>
              </w:rPr>
              <w:t>s</w:t>
            </w:r>
            <w:r w:rsidRPr="3837EB83">
              <w:rPr>
                <w:rFonts w:ascii="Arial" w:hAnsi="Arial" w:cs="Arial"/>
                <w:sz w:val="20"/>
                <w:szCs w:val="20"/>
              </w:rPr>
              <w:t xml:space="preserve"> with significant disabilities. </w:t>
            </w:r>
          </w:p>
          <w:p w14:paraId="03107E90" w14:textId="210AFDDB" w:rsidR="006705FC" w:rsidRDefault="7B6F4B4F" w:rsidP="0071426B">
            <w:pPr>
              <w:pStyle w:val="NormalWeb"/>
              <w:spacing w:before="0" w:beforeAutospacing="0" w:after="120" w:afterAutospacing="0"/>
              <w:jc w:val="both"/>
              <w:rPr>
                <w:rFonts w:ascii="Arial" w:hAnsi="Arial" w:cs="Arial"/>
                <w:sz w:val="20"/>
                <w:szCs w:val="20"/>
              </w:rPr>
            </w:pPr>
            <w:r w:rsidRPr="3837EB83">
              <w:rPr>
                <w:rFonts w:ascii="Arial" w:hAnsi="Arial" w:cs="Arial"/>
                <w:b/>
                <w:bCs/>
                <w:color w:val="4472C4" w:themeColor="accent1"/>
                <w:sz w:val="20"/>
                <w:szCs w:val="20"/>
              </w:rPr>
              <w:t>State of Indiana Project SUCCESS</w:t>
            </w:r>
            <w:r w:rsidRPr="3837EB83">
              <w:rPr>
                <w:rFonts w:ascii="Arial" w:hAnsi="Arial" w:cs="Arial"/>
                <w:sz w:val="20"/>
                <w:szCs w:val="20"/>
              </w:rPr>
              <w:t xml:space="preserve"> – From 2013-2021, PCG</w:t>
            </w:r>
            <w:r w:rsidR="443717B3" w:rsidRPr="3837EB83">
              <w:rPr>
                <w:rFonts w:ascii="Arial" w:hAnsi="Arial" w:cs="Arial"/>
                <w:sz w:val="20"/>
                <w:szCs w:val="20"/>
              </w:rPr>
              <w:t>-Indiana</w:t>
            </w:r>
            <w:r w:rsidRPr="3837EB83">
              <w:rPr>
                <w:rFonts w:ascii="Arial" w:hAnsi="Arial" w:cs="Arial"/>
                <w:sz w:val="20"/>
                <w:szCs w:val="20"/>
              </w:rPr>
              <w:t xml:space="preserve"> provided </w:t>
            </w:r>
            <w:r w:rsidRPr="3837EB83">
              <w:rPr>
                <w:rFonts w:ascii="Arial" w:hAnsi="Arial" w:cs="Arial"/>
                <w:b/>
                <w:bCs/>
                <w:sz w:val="20"/>
                <w:szCs w:val="20"/>
              </w:rPr>
              <w:t>technical assistance to implement the Indiana Alternate Academic Standards for students with significant cognitive disabilities for the Indiana Department of Education (IDOE)</w:t>
            </w:r>
            <w:r w:rsidRPr="3837EB83">
              <w:rPr>
                <w:rFonts w:ascii="Arial" w:hAnsi="Arial" w:cs="Arial"/>
                <w:sz w:val="20"/>
                <w:szCs w:val="20"/>
              </w:rPr>
              <w:t>.  PCG</w:t>
            </w:r>
            <w:r w:rsidR="1D7D1587" w:rsidRPr="3837EB83">
              <w:rPr>
                <w:rFonts w:ascii="Arial" w:hAnsi="Arial" w:cs="Arial"/>
                <w:sz w:val="20"/>
                <w:szCs w:val="20"/>
              </w:rPr>
              <w:t>-Indiana</w:t>
            </w:r>
            <w:r w:rsidRPr="3837EB83">
              <w:rPr>
                <w:rFonts w:ascii="Arial" w:hAnsi="Arial" w:cs="Arial"/>
                <w:sz w:val="20"/>
                <w:szCs w:val="20"/>
              </w:rPr>
              <w:t xml:space="preserve">’s technical assistance center provided local educational agencies (LEAs) with guidance and support to help students with disabilities achieve higher academic and communication outcomes and leave high school college, </w:t>
            </w:r>
            <w:proofErr w:type="gramStart"/>
            <w:r w:rsidRPr="3837EB83">
              <w:rPr>
                <w:rFonts w:ascii="Arial" w:hAnsi="Arial" w:cs="Arial"/>
                <w:sz w:val="20"/>
                <w:szCs w:val="20"/>
              </w:rPr>
              <w:t>career</w:t>
            </w:r>
            <w:proofErr w:type="gramEnd"/>
            <w:r w:rsidRPr="3837EB83">
              <w:rPr>
                <w:rFonts w:ascii="Arial" w:hAnsi="Arial" w:cs="Arial"/>
                <w:sz w:val="20"/>
                <w:szCs w:val="20"/>
              </w:rPr>
              <w:t xml:space="preserve"> and community ready. Our Project SUCCESS website </w:t>
            </w:r>
            <w:r w:rsidR="0EFE7121" w:rsidRPr="3837EB83">
              <w:rPr>
                <w:rFonts w:ascii="Arial" w:hAnsi="Arial" w:cs="Arial"/>
                <w:sz w:val="20"/>
                <w:szCs w:val="20"/>
              </w:rPr>
              <w:t>(</w:t>
            </w:r>
            <w:hyperlink r:id="rId13">
              <w:r w:rsidR="0EFE7121" w:rsidRPr="3837EB83">
                <w:rPr>
                  <w:rStyle w:val="Hyperlink"/>
                  <w:rFonts w:ascii="Arial" w:hAnsi="Arial" w:cs="Arial"/>
                  <w:sz w:val="20"/>
                  <w:szCs w:val="20"/>
                </w:rPr>
                <w:t>https://projectsuccessindiana.com/</w:t>
              </w:r>
            </w:hyperlink>
            <w:r w:rsidRPr="3837EB83">
              <w:rPr>
                <w:rFonts w:ascii="Arial" w:hAnsi="Arial" w:cs="Arial"/>
                <w:sz w:val="20"/>
                <w:szCs w:val="20"/>
              </w:rPr>
              <w:t xml:space="preserve">) provided users with access to professional development materials, webinars, and resources created in </w:t>
            </w:r>
            <w:r w:rsidRPr="3837EB83">
              <w:rPr>
                <w:rFonts w:ascii="Arial" w:hAnsi="Arial" w:cs="Arial"/>
                <w:sz w:val="20"/>
                <w:szCs w:val="20"/>
              </w:rPr>
              <w:lastRenderedPageBreak/>
              <w:t>collaboration with the IDOE, that support teachers implementing state standards for students with disabilities. PCG</w:t>
            </w:r>
            <w:r w:rsidR="6A62BFC1" w:rsidRPr="3837EB83">
              <w:rPr>
                <w:rFonts w:ascii="Arial" w:hAnsi="Arial" w:cs="Arial"/>
                <w:sz w:val="20"/>
                <w:szCs w:val="20"/>
              </w:rPr>
              <w:t>-Indiana</w:t>
            </w:r>
            <w:r w:rsidRPr="3837EB83">
              <w:rPr>
                <w:rFonts w:ascii="Arial" w:hAnsi="Arial" w:cs="Arial"/>
                <w:sz w:val="20"/>
                <w:szCs w:val="20"/>
              </w:rPr>
              <w:t xml:space="preserve"> developed training modules and resources for LEA teams that can be packaged as both a day’s training </w:t>
            </w:r>
            <w:proofErr w:type="gramStart"/>
            <w:r w:rsidRPr="3837EB83">
              <w:rPr>
                <w:rFonts w:ascii="Arial" w:hAnsi="Arial" w:cs="Arial"/>
                <w:sz w:val="20"/>
                <w:szCs w:val="20"/>
              </w:rPr>
              <w:t>or</w:t>
            </w:r>
            <w:proofErr w:type="gramEnd"/>
            <w:r w:rsidRPr="3837EB83">
              <w:rPr>
                <w:rFonts w:ascii="Arial" w:hAnsi="Arial" w:cs="Arial"/>
                <w:sz w:val="20"/>
                <w:szCs w:val="20"/>
              </w:rPr>
              <w:t xml:space="preserve"> series of shorter, topically based modules that can be delivered according to participants’ needs.  PCG</w:t>
            </w:r>
            <w:r w:rsidR="6C91C902" w:rsidRPr="3837EB83">
              <w:rPr>
                <w:rFonts w:ascii="Arial" w:hAnsi="Arial" w:cs="Arial"/>
                <w:sz w:val="20"/>
                <w:szCs w:val="20"/>
              </w:rPr>
              <w:t>-Indiana</w:t>
            </w:r>
            <w:r w:rsidRPr="3837EB83">
              <w:rPr>
                <w:rFonts w:ascii="Arial" w:hAnsi="Arial" w:cs="Arial"/>
                <w:sz w:val="20"/>
                <w:szCs w:val="20"/>
              </w:rPr>
              <w:t xml:space="preserve"> also delivered statewide professional development institutes across the state that address assessing and aligning grade level content for students with disabilities. Our assistance center continually delivered professional development, </w:t>
            </w:r>
            <w:proofErr w:type="gramStart"/>
            <w:r w:rsidRPr="3837EB83">
              <w:rPr>
                <w:rFonts w:ascii="Arial" w:hAnsi="Arial" w:cs="Arial"/>
                <w:sz w:val="20"/>
                <w:szCs w:val="20"/>
              </w:rPr>
              <w:t>instruction</w:t>
            </w:r>
            <w:proofErr w:type="gramEnd"/>
            <w:r w:rsidRPr="3837EB83">
              <w:rPr>
                <w:rFonts w:ascii="Arial" w:hAnsi="Arial" w:cs="Arial"/>
                <w:sz w:val="20"/>
                <w:szCs w:val="20"/>
              </w:rPr>
              <w:t> and on-site technical assistance to LEAs, and responded to statewide IDOE assignments to intervene with selected LEAs and schools based on needs.</w:t>
            </w:r>
          </w:p>
          <w:p w14:paraId="2144D10A" w14:textId="0B098AB5" w:rsidR="006705FC" w:rsidRDefault="7B6F4B4F" w:rsidP="0071426B">
            <w:pPr>
              <w:pStyle w:val="NormalWeb"/>
              <w:spacing w:before="0" w:beforeAutospacing="0" w:after="120" w:afterAutospacing="0"/>
              <w:jc w:val="both"/>
              <w:rPr>
                <w:rFonts w:ascii="Arial" w:hAnsi="Arial" w:cs="Arial"/>
                <w:sz w:val="20"/>
                <w:szCs w:val="20"/>
              </w:rPr>
            </w:pPr>
            <w:r w:rsidRPr="3837EB83">
              <w:rPr>
                <w:rFonts w:ascii="Arial" w:hAnsi="Arial" w:cs="Arial"/>
                <w:b/>
                <w:bCs/>
                <w:color w:val="4471C4"/>
                <w:sz w:val="20"/>
                <w:szCs w:val="20"/>
              </w:rPr>
              <w:t xml:space="preserve">State of Nebraska Vocational Rehabilitation Rate </w:t>
            </w:r>
            <w:r w:rsidRPr="007439AB">
              <w:rPr>
                <w:rFonts w:ascii="Arial" w:hAnsi="Arial" w:cs="Arial"/>
                <w:b/>
                <w:color w:val="4471C4"/>
                <w:sz w:val="20"/>
                <w:szCs w:val="20"/>
              </w:rPr>
              <w:t xml:space="preserve">Study </w:t>
            </w:r>
            <w:r w:rsidRPr="3837EB83">
              <w:rPr>
                <w:rFonts w:ascii="Arial" w:hAnsi="Arial" w:cs="Arial"/>
                <w:sz w:val="20"/>
                <w:szCs w:val="20"/>
              </w:rPr>
              <w:t xml:space="preserve">– </w:t>
            </w:r>
            <w:r w:rsidR="6426CD15" w:rsidRPr="3837EB83">
              <w:rPr>
                <w:rFonts w:ascii="Arial" w:hAnsi="Arial" w:cs="Arial"/>
                <w:sz w:val="20"/>
                <w:szCs w:val="20"/>
              </w:rPr>
              <w:t>I</w:t>
            </w:r>
            <w:r w:rsidRPr="3837EB83">
              <w:rPr>
                <w:rFonts w:ascii="Arial" w:hAnsi="Arial" w:cs="Arial"/>
                <w:sz w:val="20"/>
                <w:szCs w:val="20"/>
              </w:rPr>
              <w:t xml:space="preserve">n 2021, the Nebraska Department of Education, Vocational Rehabilitation contracted with Public Consulting Group </w:t>
            </w:r>
            <w:r w:rsidR="046FA1C3" w:rsidRPr="3837EB83">
              <w:rPr>
                <w:rFonts w:ascii="Arial" w:hAnsi="Arial" w:cs="Arial"/>
                <w:sz w:val="20"/>
                <w:szCs w:val="20"/>
              </w:rPr>
              <w:t xml:space="preserve">LLC </w:t>
            </w:r>
            <w:r w:rsidRPr="3837EB83">
              <w:rPr>
                <w:rFonts w:ascii="Arial" w:hAnsi="Arial" w:cs="Arial"/>
                <w:sz w:val="20"/>
                <w:szCs w:val="20"/>
              </w:rPr>
              <w:t xml:space="preserve">to </w:t>
            </w:r>
            <w:r w:rsidRPr="3837EB83">
              <w:rPr>
                <w:rFonts w:ascii="Arial" w:hAnsi="Arial" w:cs="Arial"/>
                <w:b/>
                <w:bCs/>
                <w:sz w:val="20"/>
                <w:szCs w:val="20"/>
              </w:rPr>
              <w:t>develop methodology-driven reimbursement rates for supported employment services</w:t>
            </w:r>
            <w:r w:rsidRPr="3837EB83">
              <w:rPr>
                <w:rFonts w:ascii="Arial" w:hAnsi="Arial" w:cs="Arial"/>
                <w:sz w:val="20"/>
                <w:szCs w:val="20"/>
              </w:rPr>
              <w:t xml:space="preserve">. This study includes a comprehensive review of current supported employment activities, industry standards, provider costs and analysis, rate recommendations for planned services changes, and projected fiscal impact to the agency. </w:t>
            </w:r>
            <w:r w:rsidR="50E3017E" w:rsidRPr="3837EB83">
              <w:rPr>
                <w:rFonts w:ascii="Arial" w:hAnsi="Arial" w:cs="Arial"/>
                <w:sz w:val="20"/>
                <w:szCs w:val="20"/>
              </w:rPr>
              <w:t xml:space="preserve">In </w:t>
            </w:r>
            <w:r w:rsidR="3BAFC98C" w:rsidRPr="3837EB83">
              <w:rPr>
                <w:rFonts w:ascii="Arial" w:hAnsi="Arial" w:cs="Arial"/>
                <w:sz w:val="20"/>
                <w:szCs w:val="20"/>
              </w:rPr>
              <w:t>the development of</w:t>
            </w:r>
            <w:r w:rsidR="50E3017E" w:rsidRPr="3837EB83">
              <w:rPr>
                <w:rFonts w:ascii="Arial" w:hAnsi="Arial" w:cs="Arial"/>
                <w:sz w:val="20"/>
                <w:szCs w:val="20"/>
              </w:rPr>
              <w:t xml:space="preserve"> a comprehensive review of </w:t>
            </w:r>
            <w:r w:rsidR="47237DC8" w:rsidRPr="3837EB83">
              <w:rPr>
                <w:rFonts w:ascii="Arial" w:hAnsi="Arial" w:cs="Arial"/>
                <w:sz w:val="20"/>
                <w:szCs w:val="20"/>
              </w:rPr>
              <w:t>supported employment rates, P</w:t>
            </w:r>
            <w:r w:rsidR="497269AE" w:rsidRPr="3837EB83">
              <w:rPr>
                <w:rFonts w:ascii="Arial" w:hAnsi="Arial" w:cs="Arial"/>
                <w:sz w:val="20"/>
                <w:szCs w:val="20"/>
              </w:rPr>
              <w:t xml:space="preserve">ublic </w:t>
            </w:r>
            <w:r w:rsidR="47237DC8" w:rsidRPr="3837EB83">
              <w:rPr>
                <w:rFonts w:ascii="Arial" w:hAnsi="Arial" w:cs="Arial"/>
                <w:sz w:val="20"/>
                <w:szCs w:val="20"/>
              </w:rPr>
              <w:t>C</w:t>
            </w:r>
            <w:r w:rsidR="6ED70CFD" w:rsidRPr="3837EB83">
              <w:rPr>
                <w:rFonts w:ascii="Arial" w:hAnsi="Arial" w:cs="Arial"/>
                <w:sz w:val="20"/>
                <w:szCs w:val="20"/>
              </w:rPr>
              <w:t xml:space="preserve">onsulting </w:t>
            </w:r>
            <w:r w:rsidR="47237DC8" w:rsidRPr="3837EB83">
              <w:rPr>
                <w:rFonts w:ascii="Arial" w:hAnsi="Arial" w:cs="Arial"/>
                <w:sz w:val="20"/>
                <w:szCs w:val="20"/>
              </w:rPr>
              <w:t>G</w:t>
            </w:r>
            <w:r w:rsidR="2E904AFC" w:rsidRPr="3837EB83">
              <w:rPr>
                <w:rFonts w:ascii="Arial" w:hAnsi="Arial" w:cs="Arial"/>
                <w:sz w:val="20"/>
                <w:szCs w:val="20"/>
              </w:rPr>
              <w:t>roup LLC</w:t>
            </w:r>
            <w:r w:rsidR="3CED5E40" w:rsidRPr="3837EB83">
              <w:rPr>
                <w:rFonts w:ascii="Arial" w:hAnsi="Arial" w:cs="Arial"/>
                <w:sz w:val="20"/>
                <w:szCs w:val="20"/>
              </w:rPr>
              <w:t xml:space="preserve"> aid</w:t>
            </w:r>
            <w:r w:rsidR="61E266F0" w:rsidRPr="3837EB83">
              <w:rPr>
                <w:rFonts w:ascii="Arial" w:hAnsi="Arial" w:cs="Arial"/>
                <w:sz w:val="20"/>
                <w:szCs w:val="20"/>
              </w:rPr>
              <w:t>ed</w:t>
            </w:r>
            <w:r w:rsidR="341DF4E2" w:rsidRPr="3837EB83">
              <w:rPr>
                <w:rFonts w:ascii="Arial" w:hAnsi="Arial" w:cs="Arial"/>
                <w:sz w:val="20"/>
                <w:szCs w:val="20"/>
              </w:rPr>
              <w:t xml:space="preserve"> the State of </w:t>
            </w:r>
            <w:r w:rsidR="562A2CFE" w:rsidRPr="3837EB83">
              <w:rPr>
                <w:rFonts w:ascii="Arial" w:hAnsi="Arial" w:cs="Arial"/>
                <w:sz w:val="20"/>
                <w:szCs w:val="20"/>
              </w:rPr>
              <w:t>Nebraska</w:t>
            </w:r>
            <w:r w:rsidR="341DF4E2" w:rsidRPr="3837EB83">
              <w:rPr>
                <w:rFonts w:ascii="Arial" w:hAnsi="Arial" w:cs="Arial"/>
                <w:sz w:val="20"/>
                <w:szCs w:val="20"/>
              </w:rPr>
              <w:t xml:space="preserve"> </w:t>
            </w:r>
            <w:r w:rsidR="6FA80662" w:rsidRPr="3837EB83">
              <w:rPr>
                <w:rFonts w:ascii="Arial" w:hAnsi="Arial" w:cs="Arial"/>
                <w:sz w:val="20"/>
                <w:szCs w:val="20"/>
              </w:rPr>
              <w:t xml:space="preserve">in its implementation </w:t>
            </w:r>
            <w:r w:rsidR="7BD14503" w:rsidRPr="3837EB83">
              <w:rPr>
                <w:rFonts w:ascii="Arial" w:hAnsi="Arial" w:cs="Arial"/>
                <w:sz w:val="20"/>
                <w:szCs w:val="20"/>
              </w:rPr>
              <w:t xml:space="preserve">and </w:t>
            </w:r>
            <w:r w:rsidR="7FD0B8F7" w:rsidRPr="3837EB83">
              <w:rPr>
                <w:rFonts w:ascii="Arial" w:hAnsi="Arial" w:cs="Arial"/>
                <w:sz w:val="20"/>
                <w:szCs w:val="20"/>
              </w:rPr>
              <w:t>provided</w:t>
            </w:r>
            <w:r w:rsidR="7BD14503" w:rsidRPr="3837EB83">
              <w:rPr>
                <w:rFonts w:ascii="Arial" w:hAnsi="Arial" w:cs="Arial"/>
                <w:sz w:val="20"/>
                <w:szCs w:val="20"/>
              </w:rPr>
              <w:t xml:space="preserve"> technical assistance in its development.</w:t>
            </w:r>
          </w:p>
          <w:p w14:paraId="68141F5B" w14:textId="499C33CF" w:rsidR="006705FC" w:rsidRDefault="7B6F4B4F" w:rsidP="0071426B">
            <w:pPr>
              <w:pStyle w:val="NormalWeb"/>
              <w:spacing w:before="0" w:beforeAutospacing="0" w:after="120" w:afterAutospacing="0"/>
              <w:jc w:val="both"/>
              <w:rPr>
                <w:rFonts w:ascii="Arial" w:hAnsi="Arial" w:cs="Arial"/>
                <w:sz w:val="20"/>
                <w:szCs w:val="20"/>
              </w:rPr>
            </w:pPr>
            <w:r w:rsidRPr="3837EB83">
              <w:rPr>
                <w:rFonts w:ascii="Arial" w:hAnsi="Arial" w:cs="Arial"/>
                <w:b/>
                <w:bCs/>
                <w:color w:val="4472C4" w:themeColor="accent1"/>
                <w:sz w:val="20"/>
                <w:szCs w:val="20"/>
              </w:rPr>
              <w:t xml:space="preserve">State of Mississippi Comprehensive Statewide Needs Assessment </w:t>
            </w:r>
            <w:r w:rsidRPr="3837EB83">
              <w:rPr>
                <w:rFonts w:ascii="Arial" w:hAnsi="Arial" w:cs="Arial"/>
                <w:sz w:val="20"/>
                <w:szCs w:val="20"/>
              </w:rPr>
              <w:t xml:space="preserve">– In 2021 Public Consulting Group </w:t>
            </w:r>
            <w:r w:rsidR="10F78C2A" w:rsidRPr="3837EB83">
              <w:rPr>
                <w:rFonts w:ascii="Arial" w:hAnsi="Arial" w:cs="Arial"/>
                <w:sz w:val="20"/>
                <w:szCs w:val="20"/>
              </w:rPr>
              <w:t xml:space="preserve">LLC </w:t>
            </w:r>
            <w:r w:rsidRPr="3837EB83">
              <w:rPr>
                <w:rFonts w:ascii="Arial" w:hAnsi="Arial" w:cs="Arial"/>
                <w:b/>
                <w:bCs/>
                <w:sz w:val="20"/>
                <w:szCs w:val="20"/>
              </w:rPr>
              <w:t>completed a Comprehensive Statewide Needs Assessment (CSNA)</w:t>
            </w:r>
            <w:r w:rsidRPr="3837EB83">
              <w:rPr>
                <w:rFonts w:ascii="Arial" w:hAnsi="Arial" w:cs="Arial"/>
                <w:sz w:val="20"/>
                <w:szCs w:val="20"/>
              </w:rPr>
              <w:t xml:space="preserve"> for the Mississippi Department of rehabilitation Services encompassing two of their offices – the Offices of Vocational Rehabilitation and Vocational Rehabilitation for the Blind, in compliance with 34 CFR §361.29 requiring the completion of a CSNA to determine the rehabilitation needs of individuals who reside within Mississippi looking to obtain or maintain employment / advance within their career, especially those who are unserved or underserved. </w:t>
            </w:r>
            <w:r w:rsidR="388AC1D9" w:rsidRPr="3837EB83">
              <w:rPr>
                <w:rFonts w:ascii="Arial" w:hAnsi="Arial" w:cs="Arial"/>
                <w:sz w:val="20"/>
                <w:szCs w:val="20"/>
              </w:rPr>
              <w:t>In completing a CSNA for the State of Mississippi, P</w:t>
            </w:r>
            <w:r w:rsidR="7BCE5439" w:rsidRPr="3837EB83">
              <w:rPr>
                <w:rFonts w:ascii="Arial" w:hAnsi="Arial" w:cs="Arial"/>
                <w:sz w:val="20"/>
                <w:szCs w:val="20"/>
              </w:rPr>
              <w:t xml:space="preserve">ublic </w:t>
            </w:r>
            <w:r w:rsidR="388AC1D9" w:rsidRPr="3837EB83">
              <w:rPr>
                <w:rFonts w:ascii="Arial" w:hAnsi="Arial" w:cs="Arial"/>
                <w:sz w:val="20"/>
                <w:szCs w:val="20"/>
              </w:rPr>
              <w:t>C</w:t>
            </w:r>
            <w:r w:rsidR="1E473736" w:rsidRPr="3837EB83">
              <w:rPr>
                <w:rFonts w:ascii="Arial" w:hAnsi="Arial" w:cs="Arial"/>
                <w:sz w:val="20"/>
                <w:szCs w:val="20"/>
              </w:rPr>
              <w:t xml:space="preserve">onsulting </w:t>
            </w:r>
            <w:r w:rsidR="388AC1D9" w:rsidRPr="3837EB83">
              <w:rPr>
                <w:rFonts w:ascii="Arial" w:hAnsi="Arial" w:cs="Arial"/>
                <w:sz w:val="20"/>
                <w:szCs w:val="20"/>
              </w:rPr>
              <w:t>G</w:t>
            </w:r>
            <w:r w:rsidR="173B35DC" w:rsidRPr="3837EB83">
              <w:rPr>
                <w:rFonts w:ascii="Arial" w:hAnsi="Arial" w:cs="Arial"/>
                <w:sz w:val="20"/>
                <w:szCs w:val="20"/>
              </w:rPr>
              <w:t>roup LLC</w:t>
            </w:r>
            <w:r w:rsidR="388AC1D9" w:rsidRPr="3837EB83">
              <w:rPr>
                <w:rFonts w:ascii="Arial" w:hAnsi="Arial" w:cs="Arial"/>
                <w:sz w:val="20"/>
                <w:szCs w:val="20"/>
              </w:rPr>
              <w:t xml:space="preserve"> </w:t>
            </w:r>
            <w:r w:rsidR="5ED15C77" w:rsidRPr="3837EB83">
              <w:rPr>
                <w:rFonts w:ascii="Arial" w:hAnsi="Arial" w:cs="Arial"/>
                <w:sz w:val="20"/>
                <w:szCs w:val="20"/>
              </w:rPr>
              <w:t>used</w:t>
            </w:r>
            <w:r w:rsidR="1CD29073" w:rsidRPr="3837EB83">
              <w:rPr>
                <w:rFonts w:ascii="Arial" w:hAnsi="Arial" w:cs="Arial"/>
                <w:sz w:val="20"/>
                <w:szCs w:val="20"/>
              </w:rPr>
              <w:t xml:space="preserve"> statewide statistics, data, and surve</w:t>
            </w:r>
            <w:r w:rsidR="3B03F881" w:rsidRPr="3837EB83">
              <w:rPr>
                <w:rFonts w:ascii="Arial" w:hAnsi="Arial" w:cs="Arial"/>
                <w:sz w:val="20"/>
                <w:szCs w:val="20"/>
              </w:rPr>
              <w:t>ys</w:t>
            </w:r>
            <w:r w:rsidR="1CD29073" w:rsidRPr="3837EB83">
              <w:rPr>
                <w:rFonts w:ascii="Arial" w:hAnsi="Arial" w:cs="Arial"/>
                <w:sz w:val="20"/>
                <w:szCs w:val="20"/>
              </w:rPr>
              <w:t xml:space="preserve"> to </w:t>
            </w:r>
            <w:r w:rsidR="0EA369A2" w:rsidRPr="3837EB83">
              <w:rPr>
                <w:rFonts w:ascii="Arial" w:hAnsi="Arial" w:cs="Arial"/>
                <w:sz w:val="20"/>
                <w:szCs w:val="20"/>
              </w:rPr>
              <w:t>examine the</w:t>
            </w:r>
            <w:r w:rsidR="1CD29073" w:rsidRPr="3837EB83">
              <w:rPr>
                <w:rFonts w:ascii="Arial" w:hAnsi="Arial" w:cs="Arial"/>
                <w:sz w:val="20"/>
                <w:szCs w:val="20"/>
              </w:rPr>
              <w:t xml:space="preserve"> </w:t>
            </w:r>
            <w:r w:rsidR="7B8C9A1B" w:rsidRPr="3837EB83">
              <w:rPr>
                <w:rFonts w:ascii="Arial" w:hAnsi="Arial" w:cs="Arial"/>
                <w:sz w:val="20"/>
                <w:szCs w:val="20"/>
              </w:rPr>
              <w:t xml:space="preserve">results of the </w:t>
            </w:r>
            <w:r w:rsidR="1C33394B" w:rsidRPr="3837EB83">
              <w:rPr>
                <w:rFonts w:ascii="Arial" w:hAnsi="Arial" w:cs="Arial"/>
                <w:sz w:val="20"/>
                <w:szCs w:val="20"/>
              </w:rPr>
              <w:t>state</w:t>
            </w:r>
            <w:r w:rsidR="7B8C9A1B" w:rsidRPr="3837EB83">
              <w:rPr>
                <w:rFonts w:ascii="Arial" w:hAnsi="Arial" w:cs="Arial"/>
                <w:sz w:val="20"/>
                <w:szCs w:val="20"/>
              </w:rPr>
              <w:t xml:space="preserve">. In analyzing data pertaining to </w:t>
            </w:r>
            <w:r w:rsidR="2B5843CB" w:rsidRPr="3837EB83">
              <w:rPr>
                <w:rFonts w:ascii="Arial" w:hAnsi="Arial" w:cs="Arial"/>
                <w:sz w:val="20"/>
                <w:szCs w:val="20"/>
              </w:rPr>
              <w:t>pre-ETS services, P</w:t>
            </w:r>
            <w:r w:rsidR="383A0592" w:rsidRPr="3837EB83">
              <w:rPr>
                <w:rFonts w:ascii="Arial" w:hAnsi="Arial" w:cs="Arial"/>
                <w:sz w:val="20"/>
                <w:szCs w:val="20"/>
              </w:rPr>
              <w:t xml:space="preserve">ublic </w:t>
            </w:r>
            <w:r w:rsidR="2B5843CB" w:rsidRPr="3837EB83">
              <w:rPr>
                <w:rFonts w:ascii="Arial" w:hAnsi="Arial" w:cs="Arial"/>
                <w:sz w:val="20"/>
                <w:szCs w:val="20"/>
              </w:rPr>
              <w:t>C</w:t>
            </w:r>
            <w:r w:rsidR="3B94C444" w:rsidRPr="3837EB83">
              <w:rPr>
                <w:rFonts w:ascii="Arial" w:hAnsi="Arial" w:cs="Arial"/>
                <w:sz w:val="20"/>
                <w:szCs w:val="20"/>
              </w:rPr>
              <w:t xml:space="preserve">onsulting </w:t>
            </w:r>
            <w:r w:rsidR="2B5843CB" w:rsidRPr="3837EB83">
              <w:rPr>
                <w:rFonts w:ascii="Arial" w:hAnsi="Arial" w:cs="Arial"/>
                <w:sz w:val="20"/>
                <w:szCs w:val="20"/>
              </w:rPr>
              <w:t>G</w:t>
            </w:r>
            <w:r w:rsidR="70CBD73D" w:rsidRPr="3837EB83">
              <w:rPr>
                <w:rFonts w:ascii="Arial" w:hAnsi="Arial" w:cs="Arial"/>
                <w:sz w:val="20"/>
                <w:szCs w:val="20"/>
              </w:rPr>
              <w:t>roup LLC</w:t>
            </w:r>
            <w:r w:rsidR="2B5843CB" w:rsidRPr="3837EB83">
              <w:rPr>
                <w:rFonts w:ascii="Arial" w:hAnsi="Arial" w:cs="Arial"/>
                <w:sz w:val="20"/>
                <w:szCs w:val="20"/>
              </w:rPr>
              <w:t xml:space="preserve"> can provide </w:t>
            </w:r>
            <w:r w:rsidR="03ED1963" w:rsidRPr="3837EB83">
              <w:rPr>
                <w:rFonts w:ascii="Arial" w:hAnsi="Arial" w:cs="Arial"/>
                <w:sz w:val="20"/>
                <w:szCs w:val="20"/>
              </w:rPr>
              <w:t>recommendations</w:t>
            </w:r>
            <w:r w:rsidR="2B5843CB" w:rsidRPr="3837EB83">
              <w:rPr>
                <w:rFonts w:ascii="Arial" w:hAnsi="Arial" w:cs="Arial"/>
                <w:sz w:val="20"/>
                <w:szCs w:val="20"/>
              </w:rPr>
              <w:t xml:space="preserve"> to best assist individuals requiring pre-ETS services in the</w:t>
            </w:r>
            <w:r w:rsidR="4106DFE9" w:rsidRPr="3837EB83">
              <w:rPr>
                <w:rFonts w:ascii="Arial" w:hAnsi="Arial" w:cs="Arial"/>
                <w:sz w:val="20"/>
                <w:szCs w:val="20"/>
              </w:rPr>
              <w:t xml:space="preserve"> state of </w:t>
            </w:r>
            <w:r w:rsidR="530D9CD3" w:rsidRPr="3837EB83">
              <w:rPr>
                <w:rFonts w:ascii="Arial" w:hAnsi="Arial" w:cs="Arial"/>
                <w:sz w:val="20"/>
                <w:szCs w:val="20"/>
              </w:rPr>
              <w:t>Mississippi</w:t>
            </w:r>
            <w:r w:rsidR="4106DFE9" w:rsidRPr="3837EB83">
              <w:rPr>
                <w:rFonts w:ascii="Arial" w:hAnsi="Arial" w:cs="Arial"/>
                <w:sz w:val="20"/>
                <w:szCs w:val="20"/>
              </w:rPr>
              <w:t>.</w:t>
            </w:r>
          </w:p>
          <w:p w14:paraId="6703E523" w14:textId="6EC83D50" w:rsidR="006705FC" w:rsidRDefault="7B6F4B4F" w:rsidP="0071426B">
            <w:pPr>
              <w:pStyle w:val="NormalWeb"/>
              <w:spacing w:before="0" w:beforeAutospacing="0" w:after="120" w:afterAutospacing="0"/>
              <w:jc w:val="both"/>
              <w:rPr>
                <w:rFonts w:ascii="Arial" w:hAnsi="Arial" w:cs="Arial"/>
                <w:sz w:val="20"/>
                <w:szCs w:val="20"/>
              </w:rPr>
            </w:pPr>
            <w:r w:rsidRPr="3837EB83">
              <w:rPr>
                <w:rFonts w:ascii="Arial" w:hAnsi="Arial" w:cs="Arial"/>
                <w:b/>
                <w:bCs/>
                <w:color w:val="4472C4" w:themeColor="accent1"/>
                <w:sz w:val="20"/>
                <w:szCs w:val="20"/>
              </w:rPr>
              <w:t xml:space="preserve">State of Kansas Comprehensive Statewide Needs Assessment </w:t>
            </w:r>
            <w:r w:rsidRPr="3837EB83">
              <w:rPr>
                <w:rFonts w:ascii="Arial" w:hAnsi="Arial" w:cs="Arial"/>
                <w:sz w:val="20"/>
                <w:szCs w:val="20"/>
              </w:rPr>
              <w:t xml:space="preserve">– in 2021, Public Consulting Group </w:t>
            </w:r>
            <w:r w:rsidR="2FDEDD88" w:rsidRPr="3837EB83">
              <w:rPr>
                <w:rFonts w:ascii="Arial" w:hAnsi="Arial" w:cs="Arial"/>
                <w:sz w:val="20"/>
                <w:szCs w:val="20"/>
              </w:rPr>
              <w:t xml:space="preserve">LLC </w:t>
            </w:r>
            <w:r w:rsidRPr="3837EB83">
              <w:rPr>
                <w:rFonts w:ascii="Arial" w:hAnsi="Arial" w:cs="Arial"/>
                <w:b/>
                <w:bCs/>
                <w:sz w:val="20"/>
                <w:szCs w:val="20"/>
              </w:rPr>
              <w:t xml:space="preserve">completed a Comprehensive Statewide Needs Assessment (CSNA) </w:t>
            </w:r>
            <w:r w:rsidRPr="3837EB83">
              <w:rPr>
                <w:rFonts w:ascii="Arial" w:hAnsi="Arial" w:cs="Arial"/>
                <w:sz w:val="20"/>
                <w:szCs w:val="20"/>
              </w:rPr>
              <w:t>for the Kansas Department for Children and Families, Vocational Rehabilitation (VR), in compliance with 34 CFR §361.29.</w:t>
            </w:r>
            <w:r w:rsidR="53662814" w:rsidRPr="3837EB83">
              <w:rPr>
                <w:rFonts w:ascii="Arial" w:hAnsi="Arial" w:cs="Arial"/>
                <w:sz w:val="20"/>
                <w:szCs w:val="20"/>
              </w:rPr>
              <w:t xml:space="preserve"> In the development of the CSNA, P</w:t>
            </w:r>
            <w:r w:rsidR="19796627" w:rsidRPr="3837EB83">
              <w:rPr>
                <w:rFonts w:ascii="Arial" w:hAnsi="Arial" w:cs="Arial"/>
                <w:sz w:val="20"/>
                <w:szCs w:val="20"/>
              </w:rPr>
              <w:t xml:space="preserve">ublic </w:t>
            </w:r>
            <w:r w:rsidR="53662814" w:rsidRPr="3837EB83">
              <w:rPr>
                <w:rFonts w:ascii="Arial" w:hAnsi="Arial" w:cs="Arial"/>
                <w:sz w:val="20"/>
                <w:szCs w:val="20"/>
              </w:rPr>
              <w:t>C</w:t>
            </w:r>
            <w:r w:rsidR="79FB5451" w:rsidRPr="3837EB83">
              <w:rPr>
                <w:rFonts w:ascii="Arial" w:hAnsi="Arial" w:cs="Arial"/>
                <w:sz w:val="20"/>
                <w:szCs w:val="20"/>
              </w:rPr>
              <w:t xml:space="preserve">onsulting </w:t>
            </w:r>
            <w:r w:rsidR="53662814" w:rsidRPr="3837EB83">
              <w:rPr>
                <w:rFonts w:ascii="Arial" w:hAnsi="Arial" w:cs="Arial"/>
                <w:sz w:val="20"/>
                <w:szCs w:val="20"/>
              </w:rPr>
              <w:t>G</w:t>
            </w:r>
            <w:r w:rsidR="58521A10" w:rsidRPr="3837EB83">
              <w:rPr>
                <w:rFonts w:ascii="Arial" w:hAnsi="Arial" w:cs="Arial"/>
                <w:sz w:val="20"/>
                <w:szCs w:val="20"/>
              </w:rPr>
              <w:t>roup LLC</w:t>
            </w:r>
            <w:r w:rsidR="76A2BE05" w:rsidRPr="3837EB83">
              <w:rPr>
                <w:rFonts w:ascii="Arial" w:hAnsi="Arial" w:cs="Arial"/>
                <w:sz w:val="20"/>
                <w:szCs w:val="20"/>
              </w:rPr>
              <w:t xml:space="preserve"> aided the State of Kansas in identifying current statistics, data, and</w:t>
            </w:r>
            <w:r w:rsidR="24650898" w:rsidRPr="3837EB83">
              <w:rPr>
                <w:rFonts w:ascii="Arial" w:hAnsi="Arial" w:cs="Arial"/>
                <w:sz w:val="20"/>
                <w:szCs w:val="20"/>
              </w:rPr>
              <w:t xml:space="preserve"> surveys to be</w:t>
            </w:r>
            <w:r w:rsidR="3D984B92" w:rsidRPr="3837EB83">
              <w:rPr>
                <w:rFonts w:ascii="Arial" w:hAnsi="Arial" w:cs="Arial"/>
                <w:sz w:val="20"/>
                <w:szCs w:val="20"/>
              </w:rPr>
              <w:t>st</w:t>
            </w:r>
            <w:r w:rsidR="24650898" w:rsidRPr="3837EB83">
              <w:rPr>
                <w:rFonts w:ascii="Arial" w:hAnsi="Arial" w:cs="Arial"/>
                <w:sz w:val="20"/>
                <w:szCs w:val="20"/>
              </w:rPr>
              <w:t xml:space="preserve"> assist individuals requiring pre-ETS services.</w:t>
            </w:r>
            <w:r w:rsidR="76A2BE05" w:rsidRPr="3837EB83">
              <w:rPr>
                <w:rFonts w:ascii="Arial" w:hAnsi="Arial" w:cs="Arial"/>
                <w:sz w:val="20"/>
                <w:szCs w:val="20"/>
              </w:rPr>
              <w:t xml:space="preserve"> </w:t>
            </w:r>
            <w:r w:rsidR="325E4AAD" w:rsidRPr="3837EB83">
              <w:rPr>
                <w:rFonts w:ascii="Arial" w:hAnsi="Arial" w:cs="Arial"/>
                <w:sz w:val="20"/>
                <w:szCs w:val="20"/>
              </w:rPr>
              <w:t>Utilizing this information, P</w:t>
            </w:r>
            <w:r w:rsidR="19C5AC04" w:rsidRPr="3837EB83">
              <w:rPr>
                <w:rFonts w:ascii="Arial" w:hAnsi="Arial" w:cs="Arial"/>
                <w:sz w:val="20"/>
                <w:szCs w:val="20"/>
              </w:rPr>
              <w:t xml:space="preserve">ublic </w:t>
            </w:r>
            <w:r w:rsidR="325E4AAD" w:rsidRPr="3837EB83">
              <w:rPr>
                <w:rFonts w:ascii="Arial" w:hAnsi="Arial" w:cs="Arial"/>
                <w:sz w:val="20"/>
                <w:szCs w:val="20"/>
              </w:rPr>
              <w:t>C</w:t>
            </w:r>
            <w:r w:rsidR="65CFDA1C" w:rsidRPr="3837EB83">
              <w:rPr>
                <w:rFonts w:ascii="Arial" w:hAnsi="Arial" w:cs="Arial"/>
                <w:sz w:val="20"/>
                <w:szCs w:val="20"/>
              </w:rPr>
              <w:t xml:space="preserve">onsulting </w:t>
            </w:r>
            <w:r w:rsidR="325E4AAD" w:rsidRPr="3837EB83">
              <w:rPr>
                <w:rFonts w:ascii="Arial" w:hAnsi="Arial" w:cs="Arial"/>
                <w:sz w:val="20"/>
                <w:szCs w:val="20"/>
              </w:rPr>
              <w:t>G</w:t>
            </w:r>
            <w:r w:rsidR="2AA52429" w:rsidRPr="3837EB83">
              <w:rPr>
                <w:rFonts w:ascii="Arial" w:hAnsi="Arial" w:cs="Arial"/>
                <w:sz w:val="20"/>
                <w:szCs w:val="20"/>
              </w:rPr>
              <w:t>roup LLC</w:t>
            </w:r>
            <w:r w:rsidR="325E4AAD" w:rsidRPr="3837EB83">
              <w:rPr>
                <w:rFonts w:ascii="Arial" w:hAnsi="Arial" w:cs="Arial"/>
                <w:sz w:val="20"/>
                <w:szCs w:val="20"/>
              </w:rPr>
              <w:t xml:space="preserve"> can provide recommendations to be</w:t>
            </w:r>
            <w:r w:rsidR="660C8A94" w:rsidRPr="3837EB83">
              <w:rPr>
                <w:rFonts w:ascii="Arial" w:hAnsi="Arial" w:cs="Arial"/>
                <w:sz w:val="20"/>
                <w:szCs w:val="20"/>
              </w:rPr>
              <w:t>st</w:t>
            </w:r>
            <w:r w:rsidR="325E4AAD" w:rsidRPr="3837EB83">
              <w:rPr>
                <w:rFonts w:ascii="Arial" w:hAnsi="Arial" w:cs="Arial"/>
                <w:sz w:val="20"/>
                <w:szCs w:val="20"/>
              </w:rPr>
              <w:t xml:space="preserve"> assist individuals requiring pre-ETS services in the state of Kansas.</w:t>
            </w:r>
          </w:p>
          <w:p w14:paraId="1B7A4BF4" w14:textId="2A2FDAFC" w:rsidR="006705FC" w:rsidRDefault="7B6F4B4F" w:rsidP="0071426B">
            <w:pPr>
              <w:pStyle w:val="NormalWeb"/>
              <w:spacing w:before="0" w:beforeAutospacing="0" w:after="120" w:afterAutospacing="0"/>
              <w:jc w:val="both"/>
              <w:rPr>
                <w:rFonts w:ascii="Arial" w:hAnsi="Arial" w:cs="Arial"/>
                <w:sz w:val="20"/>
                <w:szCs w:val="20"/>
              </w:rPr>
            </w:pPr>
            <w:r w:rsidRPr="3837EB83">
              <w:rPr>
                <w:rFonts w:ascii="Arial" w:hAnsi="Arial" w:cs="Arial"/>
                <w:b/>
                <w:bCs/>
                <w:color w:val="4472C4" w:themeColor="accent1"/>
                <w:sz w:val="20"/>
                <w:szCs w:val="20"/>
              </w:rPr>
              <w:t xml:space="preserve">State of Oregon Comprehensive Statewide Needs Assessment </w:t>
            </w:r>
            <w:r w:rsidRPr="3837EB83">
              <w:rPr>
                <w:rFonts w:ascii="Arial" w:hAnsi="Arial" w:cs="Arial"/>
                <w:sz w:val="20"/>
                <w:szCs w:val="20"/>
              </w:rPr>
              <w:t xml:space="preserve">– in 2021, Public Consulting Group </w:t>
            </w:r>
            <w:r w:rsidRPr="3837EB83">
              <w:rPr>
                <w:rFonts w:ascii="Arial" w:hAnsi="Arial" w:cs="Arial"/>
                <w:b/>
                <w:bCs/>
                <w:sz w:val="20"/>
                <w:szCs w:val="20"/>
              </w:rPr>
              <w:t xml:space="preserve">completed a Comprehensive Statewide Needs Assessment (CSNA) </w:t>
            </w:r>
            <w:r w:rsidRPr="3837EB83">
              <w:rPr>
                <w:rFonts w:ascii="Arial" w:hAnsi="Arial" w:cs="Arial"/>
                <w:sz w:val="20"/>
                <w:szCs w:val="20"/>
              </w:rPr>
              <w:t>for the Oregon Department of Human Services, Vocational Rehabilitation (VR), in compliance with 34 CFR §361.29.</w:t>
            </w:r>
            <w:r w:rsidR="1FE862CE" w:rsidRPr="3837EB83">
              <w:rPr>
                <w:rFonts w:ascii="Arial" w:hAnsi="Arial" w:cs="Arial"/>
                <w:sz w:val="20"/>
                <w:szCs w:val="20"/>
              </w:rPr>
              <w:t xml:space="preserve"> In the development of the CSNA, P</w:t>
            </w:r>
            <w:r w:rsidR="4BBAA7FB" w:rsidRPr="3837EB83">
              <w:rPr>
                <w:rFonts w:ascii="Arial" w:hAnsi="Arial" w:cs="Arial"/>
                <w:sz w:val="20"/>
                <w:szCs w:val="20"/>
              </w:rPr>
              <w:t xml:space="preserve">ublic </w:t>
            </w:r>
            <w:r w:rsidR="1FE862CE" w:rsidRPr="3837EB83">
              <w:rPr>
                <w:rFonts w:ascii="Arial" w:hAnsi="Arial" w:cs="Arial"/>
                <w:sz w:val="20"/>
                <w:szCs w:val="20"/>
              </w:rPr>
              <w:t>C</w:t>
            </w:r>
            <w:r w:rsidR="278C0C74" w:rsidRPr="3837EB83">
              <w:rPr>
                <w:rFonts w:ascii="Arial" w:hAnsi="Arial" w:cs="Arial"/>
                <w:sz w:val="20"/>
                <w:szCs w:val="20"/>
              </w:rPr>
              <w:t xml:space="preserve">onsulting </w:t>
            </w:r>
            <w:r w:rsidR="1FE862CE" w:rsidRPr="3837EB83">
              <w:rPr>
                <w:rFonts w:ascii="Arial" w:hAnsi="Arial" w:cs="Arial"/>
                <w:sz w:val="20"/>
                <w:szCs w:val="20"/>
              </w:rPr>
              <w:t>G</w:t>
            </w:r>
            <w:r w:rsidR="507A9425" w:rsidRPr="3837EB83">
              <w:rPr>
                <w:rFonts w:ascii="Arial" w:hAnsi="Arial" w:cs="Arial"/>
                <w:sz w:val="20"/>
                <w:szCs w:val="20"/>
              </w:rPr>
              <w:t>roup LLC</w:t>
            </w:r>
            <w:r w:rsidR="1FE862CE" w:rsidRPr="3837EB83">
              <w:rPr>
                <w:rFonts w:ascii="Arial" w:hAnsi="Arial" w:cs="Arial"/>
                <w:sz w:val="20"/>
                <w:szCs w:val="20"/>
              </w:rPr>
              <w:t xml:space="preserve"> aided the State of Oregon in identifying and analyzing statistics, data, and </w:t>
            </w:r>
            <w:r w:rsidR="2BF8F100" w:rsidRPr="3837EB83">
              <w:rPr>
                <w:rFonts w:ascii="Arial" w:hAnsi="Arial" w:cs="Arial"/>
                <w:sz w:val="20"/>
                <w:szCs w:val="20"/>
              </w:rPr>
              <w:t>surveys</w:t>
            </w:r>
            <w:r w:rsidR="1FE862CE" w:rsidRPr="3837EB83">
              <w:rPr>
                <w:rFonts w:ascii="Arial" w:hAnsi="Arial" w:cs="Arial"/>
                <w:sz w:val="20"/>
                <w:szCs w:val="20"/>
              </w:rPr>
              <w:t xml:space="preserve"> to be</w:t>
            </w:r>
            <w:r w:rsidR="59A980A8" w:rsidRPr="3837EB83">
              <w:rPr>
                <w:rFonts w:ascii="Arial" w:hAnsi="Arial" w:cs="Arial"/>
                <w:sz w:val="20"/>
                <w:szCs w:val="20"/>
              </w:rPr>
              <w:t>st</w:t>
            </w:r>
            <w:r w:rsidR="1FE862CE" w:rsidRPr="3837EB83">
              <w:rPr>
                <w:rFonts w:ascii="Arial" w:hAnsi="Arial" w:cs="Arial"/>
                <w:sz w:val="20"/>
                <w:szCs w:val="20"/>
              </w:rPr>
              <w:t xml:space="preserve"> serve individuals requiring pre-ETS services. </w:t>
            </w:r>
            <w:r w:rsidR="60E5F636" w:rsidRPr="3837EB83">
              <w:rPr>
                <w:rFonts w:ascii="Arial" w:hAnsi="Arial" w:cs="Arial"/>
                <w:sz w:val="20"/>
                <w:szCs w:val="20"/>
              </w:rPr>
              <w:t>U</w:t>
            </w:r>
            <w:r w:rsidR="1FE862CE" w:rsidRPr="3837EB83">
              <w:rPr>
                <w:rFonts w:ascii="Arial" w:hAnsi="Arial" w:cs="Arial"/>
                <w:sz w:val="20"/>
                <w:szCs w:val="20"/>
              </w:rPr>
              <w:t>tilizing this information, P</w:t>
            </w:r>
            <w:r w:rsidR="529F95CF" w:rsidRPr="3837EB83">
              <w:rPr>
                <w:rFonts w:ascii="Arial" w:hAnsi="Arial" w:cs="Arial"/>
                <w:sz w:val="20"/>
                <w:szCs w:val="20"/>
              </w:rPr>
              <w:t xml:space="preserve">ublic </w:t>
            </w:r>
            <w:r w:rsidR="1FE862CE" w:rsidRPr="3837EB83">
              <w:rPr>
                <w:rFonts w:ascii="Arial" w:hAnsi="Arial" w:cs="Arial"/>
                <w:sz w:val="20"/>
                <w:szCs w:val="20"/>
              </w:rPr>
              <w:t>C</w:t>
            </w:r>
            <w:r w:rsidR="6FBB3EBC" w:rsidRPr="3837EB83">
              <w:rPr>
                <w:rFonts w:ascii="Arial" w:hAnsi="Arial" w:cs="Arial"/>
                <w:sz w:val="20"/>
                <w:szCs w:val="20"/>
              </w:rPr>
              <w:t xml:space="preserve">onsulting </w:t>
            </w:r>
            <w:r w:rsidR="1FE862CE" w:rsidRPr="3837EB83">
              <w:rPr>
                <w:rFonts w:ascii="Arial" w:hAnsi="Arial" w:cs="Arial"/>
                <w:sz w:val="20"/>
                <w:szCs w:val="20"/>
              </w:rPr>
              <w:t>G</w:t>
            </w:r>
            <w:r w:rsidR="6370B933" w:rsidRPr="3837EB83">
              <w:rPr>
                <w:rFonts w:ascii="Arial" w:hAnsi="Arial" w:cs="Arial"/>
                <w:sz w:val="20"/>
                <w:szCs w:val="20"/>
              </w:rPr>
              <w:t>roup LLC</w:t>
            </w:r>
            <w:r w:rsidR="1FE862CE" w:rsidRPr="3837EB83">
              <w:rPr>
                <w:rFonts w:ascii="Arial" w:hAnsi="Arial" w:cs="Arial"/>
                <w:sz w:val="20"/>
                <w:szCs w:val="20"/>
              </w:rPr>
              <w:t xml:space="preserve"> can provide recommendations</w:t>
            </w:r>
            <w:r w:rsidR="462A5740" w:rsidRPr="3837EB83">
              <w:rPr>
                <w:rFonts w:ascii="Arial" w:hAnsi="Arial" w:cs="Arial"/>
                <w:sz w:val="20"/>
                <w:szCs w:val="20"/>
              </w:rPr>
              <w:t xml:space="preserve"> and training methods</w:t>
            </w:r>
            <w:r w:rsidR="1FE862CE" w:rsidRPr="3837EB83">
              <w:rPr>
                <w:rFonts w:ascii="Arial" w:hAnsi="Arial" w:cs="Arial"/>
                <w:sz w:val="20"/>
                <w:szCs w:val="20"/>
              </w:rPr>
              <w:t xml:space="preserve"> to </w:t>
            </w:r>
            <w:r w:rsidR="2780084D" w:rsidRPr="3837EB83">
              <w:rPr>
                <w:rFonts w:ascii="Arial" w:hAnsi="Arial" w:cs="Arial"/>
                <w:sz w:val="20"/>
                <w:szCs w:val="20"/>
              </w:rPr>
              <w:t>best</w:t>
            </w:r>
            <w:r w:rsidR="1FE862CE" w:rsidRPr="3837EB83">
              <w:rPr>
                <w:rFonts w:ascii="Arial" w:hAnsi="Arial" w:cs="Arial"/>
                <w:sz w:val="20"/>
                <w:szCs w:val="20"/>
              </w:rPr>
              <w:t xml:space="preserve"> assist individuals requiring pre-ETS services in the state of </w:t>
            </w:r>
            <w:r w:rsidR="08EBBD1E" w:rsidRPr="3837EB83">
              <w:rPr>
                <w:rFonts w:ascii="Arial" w:hAnsi="Arial" w:cs="Arial"/>
                <w:sz w:val="20"/>
                <w:szCs w:val="20"/>
              </w:rPr>
              <w:t>Oregon</w:t>
            </w:r>
            <w:r w:rsidR="02A21A63" w:rsidRPr="3837EB83">
              <w:rPr>
                <w:rFonts w:ascii="Arial" w:hAnsi="Arial" w:cs="Arial"/>
                <w:sz w:val="20"/>
                <w:szCs w:val="20"/>
              </w:rPr>
              <w:t>.</w:t>
            </w:r>
          </w:p>
          <w:p w14:paraId="3DC09A1F" w14:textId="1423B642" w:rsidR="006705FC" w:rsidRDefault="7B6F4B4F" w:rsidP="0071426B">
            <w:pPr>
              <w:pStyle w:val="NormalWeb"/>
              <w:spacing w:before="0" w:beforeAutospacing="0" w:after="120" w:afterAutospacing="0"/>
              <w:jc w:val="both"/>
              <w:rPr>
                <w:rFonts w:ascii="Arial" w:hAnsi="Arial" w:cs="Arial"/>
                <w:sz w:val="20"/>
                <w:szCs w:val="20"/>
              </w:rPr>
            </w:pPr>
            <w:r w:rsidRPr="3837EB83">
              <w:rPr>
                <w:rFonts w:ascii="Arial" w:hAnsi="Arial" w:cs="Arial"/>
                <w:b/>
                <w:bCs/>
                <w:color w:val="4472C4" w:themeColor="accent1"/>
                <w:sz w:val="20"/>
                <w:szCs w:val="20"/>
              </w:rPr>
              <w:t xml:space="preserve">Massachusetts Commission for the Blind VR Research Initiatives </w:t>
            </w:r>
            <w:r w:rsidRPr="3837EB83">
              <w:rPr>
                <w:rFonts w:ascii="Arial" w:hAnsi="Arial" w:cs="Arial"/>
                <w:sz w:val="20"/>
                <w:szCs w:val="20"/>
              </w:rPr>
              <w:t xml:space="preserve">– in 2020, Public Consulting Group </w:t>
            </w:r>
            <w:r w:rsidR="202C4268" w:rsidRPr="3837EB83">
              <w:rPr>
                <w:rFonts w:ascii="Arial" w:hAnsi="Arial" w:cs="Arial"/>
                <w:sz w:val="20"/>
                <w:szCs w:val="20"/>
              </w:rPr>
              <w:t xml:space="preserve">LLC </w:t>
            </w:r>
            <w:r w:rsidRPr="3837EB83">
              <w:rPr>
                <w:rFonts w:ascii="Arial" w:hAnsi="Arial" w:cs="Arial"/>
                <w:sz w:val="20"/>
                <w:szCs w:val="20"/>
              </w:rPr>
              <w:t xml:space="preserve">completed seven scopes of work for the Massachusetts Commission for the Blind under one original umbrella contract, </w:t>
            </w:r>
            <w:r w:rsidRPr="3837EB83">
              <w:rPr>
                <w:rFonts w:ascii="Arial" w:hAnsi="Arial" w:cs="Arial"/>
                <w:b/>
                <w:bCs/>
                <w:sz w:val="20"/>
                <w:szCs w:val="20"/>
              </w:rPr>
              <w:t>Vocational Rehabilitation Research Initiatives 2020, including a Comprehensive Statewide Needs Assessment (CSNA)</w:t>
            </w:r>
            <w:r w:rsidRPr="3837EB83">
              <w:rPr>
                <w:rFonts w:ascii="Arial" w:hAnsi="Arial" w:cs="Arial"/>
                <w:sz w:val="20"/>
                <w:szCs w:val="20"/>
              </w:rPr>
              <w:t>. During the course of the initiative, Public Consulting Group</w:t>
            </w:r>
            <w:r w:rsidR="10CBB719" w:rsidRPr="3837EB83">
              <w:rPr>
                <w:rFonts w:ascii="Arial" w:hAnsi="Arial" w:cs="Arial"/>
                <w:sz w:val="20"/>
                <w:szCs w:val="20"/>
              </w:rPr>
              <w:t xml:space="preserve"> LLC</w:t>
            </w:r>
            <w:r w:rsidRPr="3837EB83">
              <w:rPr>
                <w:rFonts w:ascii="Arial" w:hAnsi="Arial" w:cs="Arial"/>
                <w:sz w:val="20"/>
                <w:szCs w:val="20"/>
              </w:rPr>
              <w:t xml:space="preserve"> was awarded four new MCB scopes of work. In addition to the CSNA, scopes of work included: Study of VR Closures; VR Needs Assessment; Pre-ETS Needs Assessment; Study of Tax Tables as it Relates to VR Consumers; Feasibility of Apprenticeships in Emerging Industries for Blind VR Consumers; Feasibility of Blind Business Enterprises on eBay or Amazon; Employer and Consumer Tax Guides; An Understanding of the Most Prevalent Essential Job Duties in Successful VR Case Closures; Feasibility Study to Evaluate Establishment of a For-Profit Business Employing the Blind; and The Impact of Team </w:t>
            </w:r>
            <w:r w:rsidRPr="3837EB83">
              <w:rPr>
                <w:rFonts w:ascii="Arial" w:hAnsi="Arial" w:cs="Arial"/>
                <w:sz w:val="20"/>
                <w:szCs w:val="20"/>
              </w:rPr>
              <w:lastRenderedPageBreak/>
              <w:t>Sports Participation on VR Outcomes.</w:t>
            </w:r>
            <w:r w:rsidR="40928329" w:rsidRPr="3837EB83">
              <w:rPr>
                <w:rFonts w:ascii="Arial" w:hAnsi="Arial" w:cs="Arial"/>
                <w:sz w:val="20"/>
                <w:szCs w:val="20"/>
              </w:rPr>
              <w:t xml:space="preserve"> In the research and development of the Massachusetts Commission for the Blind VR research ini</w:t>
            </w:r>
            <w:r w:rsidR="5ACA81F4" w:rsidRPr="3837EB83">
              <w:rPr>
                <w:rFonts w:ascii="Arial" w:hAnsi="Arial" w:cs="Arial"/>
                <w:sz w:val="20"/>
                <w:szCs w:val="20"/>
              </w:rPr>
              <w:t>tiatives</w:t>
            </w:r>
            <w:r w:rsidR="40928329" w:rsidRPr="3837EB83">
              <w:rPr>
                <w:rFonts w:ascii="Arial" w:hAnsi="Arial" w:cs="Arial"/>
                <w:sz w:val="20"/>
                <w:szCs w:val="20"/>
              </w:rPr>
              <w:t xml:space="preserve"> and CSNA, </w:t>
            </w:r>
            <w:r w:rsidR="029A1D94" w:rsidRPr="3837EB83">
              <w:rPr>
                <w:rFonts w:ascii="Arial" w:hAnsi="Arial" w:cs="Arial"/>
                <w:sz w:val="20"/>
                <w:szCs w:val="20"/>
              </w:rPr>
              <w:t>P</w:t>
            </w:r>
            <w:r w:rsidR="51518D0F" w:rsidRPr="3837EB83">
              <w:rPr>
                <w:rFonts w:ascii="Arial" w:hAnsi="Arial" w:cs="Arial"/>
                <w:sz w:val="20"/>
                <w:szCs w:val="20"/>
              </w:rPr>
              <w:t xml:space="preserve">ublic </w:t>
            </w:r>
            <w:r w:rsidR="029A1D94" w:rsidRPr="3837EB83">
              <w:rPr>
                <w:rFonts w:ascii="Arial" w:hAnsi="Arial" w:cs="Arial"/>
                <w:sz w:val="20"/>
                <w:szCs w:val="20"/>
              </w:rPr>
              <w:t>C</w:t>
            </w:r>
            <w:r w:rsidR="6612ED0F" w:rsidRPr="3837EB83">
              <w:rPr>
                <w:rFonts w:ascii="Arial" w:hAnsi="Arial" w:cs="Arial"/>
                <w:sz w:val="20"/>
                <w:szCs w:val="20"/>
              </w:rPr>
              <w:t xml:space="preserve">onsulting </w:t>
            </w:r>
            <w:r w:rsidR="029A1D94" w:rsidRPr="3837EB83">
              <w:rPr>
                <w:rFonts w:ascii="Arial" w:hAnsi="Arial" w:cs="Arial"/>
                <w:sz w:val="20"/>
                <w:szCs w:val="20"/>
              </w:rPr>
              <w:t>G</w:t>
            </w:r>
            <w:r w:rsidR="1E931722" w:rsidRPr="3837EB83">
              <w:rPr>
                <w:rFonts w:ascii="Arial" w:hAnsi="Arial" w:cs="Arial"/>
                <w:sz w:val="20"/>
                <w:szCs w:val="20"/>
              </w:rPr>
              <w:t>roup LLC</w:t>
            </w:r>
            <w:r w:rsidR="029A1D94" w:rsidRPr="3837EB83">
              <w:rPr>
                <w:rFonts w:ascii="Arial" w:hAnsi="Arial" w:cs="Arial"/>
                <w:sz w:val="20"/>
                <w:szCs w:val="20"/>
              </w:rPr>
              <w:t xml:space="preserve"> </w:t>
            </w:r>
            <w:r w:rsidR="370E5964" w:rsidRPr="3837EB83">
              <w:rPr>
                <w:rFonts w:ascii="Arial" w:hAnsi="Arial" w:cs="Arial"/>
                <w:sz w:val="20"/>
                <w:szCs w:val="20"/>
              </w:rPr>
              <w:t>successfully</w:t>
            </w:r>
            <w:r w:rsidR="029A1D94" w:rsidRPr="3837EB83">
              <w:rPr>
                <w:rFonts w:ascii="Arial" w:hAnsi="Arial" w:cs="Arial"/>
                <w:sz w:val="20"/>
                <w:szCs w:val="20"/>
              </w:rPr>
              <w:t xml:space="preserve"> complete</w:t>
            </w:r>
            <w:r w:rsidR="6582530C" w:rsidRPr="3837EB83">
              <w:rPr>
                <w:rFonts w:ascii="Arial" w:hAnsi="Arial" w:cs="Arial"/>
                <w:sz w:val="20"/>
                <w:szCs w:val="20"/>
              </w:rPr>
              <w:t>d</w:t>
            </w:r>
            <w:r w:rsidR="029A1D94" w:rsidRPr="3837EB83">
              <w:rPr>
                <w:rFonts w:ascii="Arial" w:hAnsi="Arial" w:cs="Arial"/>
                <w:sz w:val="20"/>
                <w:szCs w:val="20"/>
              </w:rPr>
              <w:t xml:space="preserve"> an </w:t>
            </w:r>
            <w:r w:rsidR="1E2E8F8E" w:rsidRPr="3837EB83">
              <w:rPr>
                <w:rFonts w:ascii="Arial" w:hAnsi="Arial" w:cs="Arial"/>
                <w:sz w:val="20"/>
                <w:szCs w:val="20"/>
              </w:rPr>
              <w:t>analysis</w:t>
            </w:r>
            <w:r w:rsidR="029A1D94" w:rsidRPr="3837EB83">
              <w:rPr>
                <w:rFonts w:ascii="Arial" w:hAnsi="Arial" w:cs="Arial"/>
                <w:sz w:val="20"/>
                <w:szCs w:val="20"/>
              </w:rPr>
              <w:t xml:space="preserve"> </w:t>
            </w:r>
            <w:r w:rsidR="7676D0BB" w:rsidRPr="3837EB83">
              <w:rPr>
                <w:rFonts w:ascii="Arial" w:hAnsi="Arial" w:cs="Arial"/>
                <w:sz w:val="20"/>
                <w:szCs w:val="20"/>
              </w:rPr>
              <w:t>o</w:t>
            </w:r>
            <w:r w:rsidR="6E2347A8" w:rsidRPr="3837EB83">
              <w:rPr>
                <w:rFonts w:ascii="Arial" w:hAnsi="Arial" w:cs="Arial"/>
                <w:sz w:val="20"/>
                <w:szCs w:val="20"/>
              </w:rPr>
              <w:t>f</w:t>
            </w:r>
            <w:r w:rsidR="7676D0BB" w:rsidRPr="3837EB83">
              <w:rPr>
                <w:rFonts w:ascii="Arial" w:hAnsi="Arial" w:cs="Arial"/>
                <w:sz w:val="20"/>
                <w:szCs w:val="20"/>
              </w:rPr>
              <w:t xml:space="preserve"> its pre-ETS services</w:t>
            </w:r>
            <w:r w:rsidR="17495F62" w:rsidRPr="3837EB83">
              <w:rPr>
                <w:rFonts w:ascii="Arial" w:hAnsi="Arial" w:cs="Arial"/>
                <w:sz w:val="20"/>
                <w:szCs w:val="20"/>
              </w:rPr>
              <w:t xml:space="preserve"> to identify needs and gaps in services</w:t>
            </w:r>
            <w:r w:rsidR="3EB7252A" w:rsidRPr="3837EB83">
              <w:rPr>
                <w:rFonts w:ascii="Arial" w:hAnsi="Arial" w:cs="Arial"/>
                <w:sz w:val="20"/>
                <w:szCs w:val="20"/>
              </w:rPr>
              <w:t>. In identifying these needs, P</w:t>
            </w:r>
            <w:r w:rsidR="2CE405B8" w:rsidRPr="3837EB83">
              <w:rPr>
                <w:rFonts w:ascii="Arial" w:hAnsi="Arial" w:cs="Arial"/>
                <w:sz w:val="20"/>
                <w:szCs w:val="20"/>
              </w:rPr>
              <w:t xml:space="preserve">ublic </w:t>
            </w:r>
            <w:r w:rsidR="3EB7252A" w:rsidRPr="3837EB83">
              <w:rPr>
                <w:rFonts w:ascii="Arial" w:hAnsi="Arial" w:cs="Arial"/>
                <w:sz w:val="20"/>
                <w:szCs w:val="20"/>
              </w:rPr>
              <w:t>C</w:t>
            </w:r>
            <w:r w:rsidR="32EC3645" w:rsidRPr="3837EB83">
              <w:rPr>
                <w:rFonts w:ascii="Arial" w:hAnsi="Arial" w:cs="Arial"/>
                <w:sz w:val="20"/>
                <w:szCs w:val="20"/>
              </w:rPr>
              <w:t xml:space="preserve">onsulting </w:t>
            </w:r>
            <w:r w:rsidR="3EB7252A" w:rsidRPr="3837EB83">
              <w:rPr>
                <w:rFonts w:ascii="Arial" w:hAnsi="Arial" w:cs="Arial"/>
                <w:sz w:val="20"/>
                <w:szCs w:val="20"/>
              </w:rPr>
              <w:t>G</w:t>
            </w:r>
            <w:r w:rsidR="5B4C03EC" w:rsidRPr="3837EB83">
              <w:rPr>
                <w:rFonts w:ascii="Arial" w:hAnsi="Arial" w:cs="Arial"/>
                <w:sz w:val="20"/>
                <w:szCs w:val="20"/>
              </w:rPr>
              <w:t>roup LLC</w:t>
            </w:r>
            <w:r w:rsidR="3EB7252A" w:rsidRPr="3837EB83">
              <w:rPr>
                <w:rFonts w:ascii="Arial" w:hAnsi="Arial" w:cs="Arial"/>
                <w:sz w:val="20"/>
                <w:szCs w:val="20"/>
              </w:rPr>
              <w:t xml:space="preserve"> can </w:t>
            </w:r>
            <w:r w:rsidR="68FBE854" w:rsidRPr="3837EB83">
              <w:rPr>
                <w:rFonts w:ascii="Arial" w:hAnsi="Arial" w:cs="Arial"/>
                <w:sz w:val="20"/>
                <w:szCs w:val="20"/>
              </w:rPr>
              <w:t>make recommendations to best serve current an</w:t>
            </w:r>
            <w:r w:rsidR="50D0A0F4" w:rsidRPr="3837EB83">
              <w:rPr>
                <w:rFonts w:ascii="Arial" w:hAnsi="Arial" w:cs="Arial"/>
                <w:sz w:val="20"/>
                <w:szCs w:val="20"/>
              </w:rPr>
              <w:t xml:space="preserve">d future </w:t>
            </w:r>
            <w:r w:rsidR="7D131C24" w:rsidRPr="3837EB83">
              <w:rPr>
                <w:rFonts w:ascii="Arial" w:hAnsi="Arial" w:cs="Arial"/>
                <w:sz w:val="20"/>
                <w:szCs w:val="20"/>
              </w:rPr>
              <w:t xml:space="preserve">individuals requiring </w:t>
            </w:r>
            <w:r w:rsidR="50D0A0F4" w:rsidRPr="3837EB83">
              <w:rPr>
                <w:rFonts w:ascii="Arial" w:hAnsi="Arial" w:cs="Arial"/>
                <w:sz w:val="20"/>
                <w:szCs w:val="20"/>
              </w:rPr>
              <w:t xml:space="preserve">pre-ETS </w:t>
            </w:r>
            <w:r w:rsidR="366EF9B6" w:rsidRPr="3837EB83">
              <w:rPr>
                <w:rFonts w:ascii="Arial" w:hAnsi="Arial" w:cs="Arial"/>
                <w:sz w:val="20"/>
                <w:szCs w:val="20"/>
              </w:rPr>
              <w:t>services.</w:t>
            </w:r>
          </w:p>
          <w:p w14:paraId="20E55FDF" w14:textId="77777777" w:rsidR="006705FC" w:rsidRDefault="006705FC" w:rsidP="0071426B">
            <w:pPr>
              <w:pStyle w:val="NormalWeb"/>
              <w:spacing w:before="0" w:beforeAutospacing="0" w:after="120" w:afterAutospacing="0"/>
              <w:jc w:val="both"/>
              <w:rPr>
                <w:rFonts w:ascii="Arial" w:hAnsi="Arial" w:cs="Arial"/>
                <w:sz w:val="20"/>
                <w:szCs w:val="20"/>
              </w:rPr>
            </w:pPr>
            <w:r>
              <w:rPr>
                <w:rFonts w:ascii="Arial" w:hAnsi="Arial" w:cs="Arial"/>
                <w:sz w:val="20"/>
                <w:szCs w:val="20"/>
              </w:rPr>
              <w:t> </w:t>
            </w:r>
          </w:p>
          <w:p w14:paraId="1A9BA1DD" w14:textId="77777777" w:rsidR="006705FC" w:rsidRDefault="006705FC" w:rsidP="0071426B">
            <w:pPr>
              <w:pStyle w:val="NormalWeb"/>
              <w:spacing w:before="0" w:beforeAutospacing="0" w:after="120" w:afterAutospacing="0"/>
              <w:jc w:val="both"/>
              <w:rPr>
                <w:rFonts w:ascii="Arial" w:hAnsi="Arial" w:cs="Arial"/>
                <w:sz w:val="20"/>
                <w:szCs w:val="20"/>
              </w:rPr>
            </w:pPr>
            <w:r>
              <w:rPr>
                <w:rFonts w:ascii="Arial" w:hAnsi="Arial" w:cs="Arial"/>
                <w:b/>
                <w:bCs/>
                <w:sz w:val="20"/>
                <w:szCs w:val="20"/>
              </w:rPr>
              <w:t xml:space="preserve">Component D: Pre-ETS Education &amp; Resource Sharing </w:t>
            </w:r>
          </w:p>
          <w:p w14:paraId="5F9D696F" w14:textId="5A846C14" w:rsidR="006705FC" w:rsidRDefault="7B6F4B4F" w:rsidP="0071426B">
            <w:pPr>
              <w:pStyle w:val="NormalWeb"/>
              <w:spacing w:before="0" w:beforeAutospacing="0" w:after="120" w:afterAutospacing="0"/>
              <w:jc w:val="both"/>
              <w:rPr>
                <w:rFonts w:ascii="Arial" w:hAnsi="Arial" w:cs="Arial"/>
                <w:sz w:val="20"/>
                <w:szCs w:val="20"/>
              </w:rPr>
            </w:pPr>
            <w:r w:rsidRPr="3837EB83">
              <w:rPr>
                <w:rFonts w:ascii="Arial" w:hAnsi="Arial" w:cs="Arial"/>
                <w:b/>
                <w:bCs/>
                <w:color w:val="4472C4" w:themeColor="accent1"/>
                <w:sz w:val="20"/>
                <w:szCs w:val="20"/>
              </w:rPr>
              <w:t xml:space="preserve">State of Indiana Bureau of Developmental Disability Services Training </w:t>
            </w:r>
            <w:r w:rsidRPr="3837EB83">
              <w:rPr>
                <w:rFonts w:ascii="Arial" w:hAnsi="Arial" w:cs="Arial"/>
                <w:sz w:val="20"/>
                <w:szCs w:val="20"/>
              </w:rPr>
              <w:t>– From 2015-2020, PCG</w:t>
            </w:r>
            <w:r w:rsidR="0C9AEE7A" w:rsidRPr="3837EB83">
              <w:rPr>
                <w:rFonts w:ascii="Arial" w:hAnsi="Arial" w:cs="Arial"/>
                <w:sz w:val="20"/>
                <w:szCs w:val="20"/>
              </w:rPr>
              <w:t>-Indiana</w:t>
            </w:r>
            <w:r w:rsidRPr="3837EB83">
              <w:rPr>
                <w:rFonts w:ascii="Arial" w:hAnsi="Arial" w:cs="Arial"/>
                <w:sz w:val="20"/>
                <w:szCs w:val="20"/>
              </w:rPr>
              <w:t xml:space="preserve"> worked with Indiana BDDS to </w:t>
            </w:r>
            <w:r w:rsidRPr="3837EB83">
              <w:rPr>
                <w:rFonts w:ascii="Arial" w:hAnsi="Arial" w:cs="Arial"/>
                <w:b/>
                <w:bCs/>
                <w:sz w:val="20"/>
                <w:szCs w:val="20"/>
              </w:rPr>
              <w:t xml:space="preserve">design and develop a comprehensive series of e-learning courses and supporting professional development curriculum, </w:t>
            </w:r>
            <w:proofErr w:type="gramStart"/>
            <w:r w:rsidRPr="3837EB83">
              <w:rPr>
                <w:rFonts w:ascii="Arial" w:hAnsi="Arial" w:cs="Arial"/>
                <w:b/>
                <w:bCs/>
                <w:sz w:val="20"/>
                <w:szCs w:val="20"/>
              </w:rPr>
              <w:t>materials</w:t>
            </w:r>
            <w:proofErr w:type="gramEnd"/>
            <w:r w:rsidRPr="3837EB83">
              <w:rPr>
                <w:rFonts w:ascii="Arial" w:hAnsi="Arial" w:cs="Arial"/>
                <w:b/>
                <w:bCs/>
                <w:sz w:val="20"/>
                <w:szCs w:val="20"/>
              </w:rPr>
              <w:t xml:space="preserve"> and resources</w:t>
            </w:r>
            <w:r w:rsidRPr="3837EB83">
              <w:rPr>
                <w:rFonts w:ascii="Arial" w:hAnsi="Arial" w:cs="Arial"/>
                <w:sz w:val="20"/>
                <w:szCs w:val="20"/>
              </w:rPr>
              <w:t>. This project supports the training needs of BDDS staff, specifically focusing on Service Coordinators located in regional offices across the state. PCG</w:t>
            </w:r>
            <w:r w:rsidR="293AD54F" w:rsidRPr="3837EB83">
              <w:rPr>
                <w:rFonts w:ascii="Arial" w:hAnsi="Arial" w:cs="Arial"/>
                <w:sz w:val="20"/>
                <w:szCs w:val="20"/>
              </w:rPr>
              <w:t>-Indiana</w:t>
            </w:r>
            <w:r w:rsidRPr="3837EB83">
              <w:rPr>
                <w:rFonts w:ascii="Arial" w:hAnsi="Arial" w:cs="Arial"/>
                <w:sz w:val="20"/>
                <w:szCs w:val="20"/>
              </w:rPr>
              <w:t xml:space="preserve"> provided an annual staff training needs assessment; online training module creation and development; annual BDDS training conference organization and planning, and a quarterly training newsletter delivered to all BDDS employees. </w:t>
            </w:r>
          </w:p>
          <w:p w14:paraId="34E2B279" w14:textId="2072ED47" w:rsidR="006705FC" w:rsidRDefault="7B6F4B4F" w:rsidP="0071426B">
            <w:pPr>
              <w:pStyle w:val="NormalWeb"/>
              <w:spacing w:before="0" w:beforeAutospacing="0" w:after="120" w:afterAutospacing="0"/>
              <w:jc w:val="both"/>
              <w:rPr>
                <w:rFonts w:ascii="Arial" w:hAnsi="Arial" w:cs="Arial"/>
                <w:sz w:val="20"/>
                <w:szCs w:val="20"/>
              </w:rPr>
            </w:pPr>
            <w:r w:rsidRPr="3837EB83">
              <w:rPr>
                <w:rFonts w:ascii="Arial" w:hAnsi="Arial" w:cs="Arial"/>
                <w:b/>
                <w:bCs/>
                <w:color w:val="4472C4" w:themeColor="accent1"/>
                <w:sz w:val="20"/>
                <w:szCs w:val="20"/>
              </w:rPr>
              <w:t>State of Connecticut Early Intervention eLearning Module Redesign and Development</w:t>
            </w:r>
            <w:r w:rsidRPr="3837EB83">
              <w:rPr>
                <w:rFonts w:ascii="Arial" w:hAnsi="Arial" w:cs="Arial"/>
                <w:sz w:val="20"/>
                <w:szCs w:val="20"/>
              </w:rPr>
              <w:t xml:space="preserve"> – In 2021, the Connecticut Office of Early Childhood (OEC) contracted with Public Consulting Group </w:t>
            </w:r>
            <w:r w:rsidR="700AB06B" w:rsidRPr="3837EB83">
              <w:rPr>
                <w:rFonts w:ascii="Arial" w:hAnsi="Arial" w:cs="Arial"/>
                <w:sz w:val="20"/>
                <w:szCs w:val="20"/>
              </w:rPr>
              <w:t xml:space="preserve">LLC </w:t>
            </w:r>
            <w:r w:rsidRPr="3837EB83">
              <w:rPr>
                <w:rFonts w:ascii="Arial" w:hAnsi="Arial" w:cs="Arial"/>
                <w:b/>
                <w:bCs/>
                <w:sz w:val="20"/>
                <w:szCs w:val="20"/>
              </w:rPr>
              <w:t>to redesign eight 30-minute eLearning modules and develop fourteen 30-minute eLearning modules for their Birth to Three system</w:t>
            </w:r>
            <w:r w:rsidRPr="3837EB83">
              <w:rPr>
                <w:rFonts w:ascii="Arial" w:hAnsi="Arial" w:cs="Arial"/>
                <w:sz w:val="20"/>
                <w:szCs w:val="20"/>
              </w:rPr>
              <w:t xml:space="preserve">. All of the updated and newly developed modules will be loaded into a new Articulate SCORM file and will include interactivity and engagement of end users. All modules will also be designed and developed according to 508 </w:t>
            </w:r>
            <w:proofErr w:type="gramStart"/>
            <w:r w:rsidRPr="3837EB83">
              <w:rPr>
                <w:rFonts w:ascii="Arial" w:hAnsi="Arial" w:cs="Arial"/>
                <w:sz w:val="20"/>
                <w:szCs w:val="20"/>
              </w:rPr>
              <w:t>compliance</w:t>
            </w:r>
            <w:proofErr w:type="gramEnd"/>
            <w:r w:rsidRPr="3837EB83">
              <w:rPr>
                <w:rFonts w:ascii="Arial" w:hAnsi="Arial" w:cs="Arial"/>
                <w:sz w:val="20"/>
                <w:szCs w:val="20"/>
              </w:rPr>
              <w:t xml:space="preserve">. </w:t>
            </w:r>
          </w:p>
          <w:p w14:paraId="3EA0A598" w14:textId="127575CC" w:rsidR="006705FC" w:rsidRDefault="006705FC" w:rsidP="0071426B">
            <w:pPr>
              <w:pStyle w:val="NormalWeb"/>
              <w:spacing w:before="0" w:beforeAutospacing="0" w:after="120" w:afterAutospacing="0"/>
              <w:jc w:val="both"/>
              <w:rPr>
                <w:rFonts w:ascii="Arial" w:hAnsi="Arial" w:cs="Arial"/>
                <w:sz w:val="20"/>
                <w:szCs w:val="20"/>
              </w:rPr>
            </w:pPr>
            <w:r>
              <w:rPr>
                <w:rFonts w:ascii="Arial" w:hAnsi="Arial" w:cs="Arial"/>
                <w:b/>
                <w:bCs/>
                <w:sz w:val="20"/>
                <w:szCs w:val="20"/>
              </w:rPr>
              <w:t xml:space="preserve">Component E: Pre-ETS Innovation </w:t>
            </w:r>
          </w:p>
          <w:p w14:paraId="33FD9043" w14:textId="611D9238" w:rsidR="006705FC" w:rsidRDefault="7B6F4B4F" w:rsidP="0071426B">
            <w:pPr>
              <w:pStyle w:val="NormalWeb"/>
              <w:spacing w:before="0" w:beforeAutospacing="0" w:after="120" w:afterAutospacing="0"/>
              <w:jc w:val="both"/>
              <w:rPr>
                <w:rFonts w:ascii="Arial" w:hAnsi="Arial" w:cs="Arial"/>
                <w:sz w:val="20"/>
                <w:szCs w:val="20"/>
              </w:rPr>
            </w:pPr>
            <w:r w:rsidRPr="3837EB83">
              <w:rPr>
                <w:rFonts w:ascii="Arial" w:hAnsi="Arial" w:cs="Arial"/>
                <w:b/>
                <w:bCs/>
                <w:color w:val="4471C4"/>
                <w:sz w:val="20"/>
                <w:szCs w:val="20"/>
              </w:rPr>
              <w:t xml:space="preserve">State of Kansas End-Dependence Kansas </w:t>
            </w:r>
            <w:r w:rsidRPr="3837EB83">
              <w:rPr>
                <w:rFonts w:ascii="Arial" w:hAnsi="Arial" w:cs="Arial"/>
                <w:sz w:val="20"/>
                <w:szCs w:val="20"/>
              </w:rPr>
              <w:t xml:space="preserve">–Public Consulting Group </w:t>
            </w:r>
            <w:r w:rsidR="3BEA6659" w:rsidRPr="3837EB83">
              <w:rPr>
                <w:rFonts w:ascii="Arial" w:hAnsi="Arial" w:cs="Arial"/>
                <w:sz w:val="20"/>
                <w:szCs w:val="20"/>
              </w:rPr>
              <w:t xml:space="preserve">LLC </w:t>
            </w:r>
            <w:r w:rsidRPr="3837EB83">
              <w:rPr>
                <w:rFonts w:ascii="Arial" w:hAnsi="Arial" w:cs="Arial"/>
                <w:sz w:val="20"/>
                <w:szCs w:val="20"/>
              </w:rPr>
              <w:t xml:space="preserve">helped the Kansas Department for Children and Families (DCF), Rehabilitation Services (RS) </w:t>
            </w:r>
            <w:r w:rsidRPr="3837EB83">
              <w:rPr>
                <w:rFonts w:ascii="Arial" w:hAnsi="Arial" w:cs="Arial"/>
                <w:b/>
                <w:bCs/>
                <w:sz w:val="20"/>
                <w:szCs w:val="20"/>
              </w:rPr>
              <w:t>implement a five-year $25M grant entitled “End-Dependence Kansas” to implement evidence-based practices (EBPs) for individuals with disabilities</w:t>
            </w:r>
            <w:r w:rsidRPr="3837EB83">
              <w:rPr>
                <w:rFonts w:ascii="Arial" w:hAnsi="Arial" w:cs="Arial"/>
                <w:sz w:val="20"/>
                <w:szCs w:val="20"/>
              </w:rPr>
              <w:t xml:space="preserve">. Public Consulting Group </w:t>
            </w:r>
            <w:r w:rsidR="709C251E" w:rsidRPr="3837EB83">
              <w:rPr>
                <w:rFonts w:ascii="Arial" w:hAnsi="Arial" w:cs="Arial"/>
                <w:sz w:val="20"/>
                <w:szCs w:val="20"/>
              </w:rPr>
              <w:t xml:space="preserve">LLC </w:t>
            </w:r>
            <w:r w:rsidRPr="3837EB83">
              <w:rPr>
                <w:rFonts w:ascii="Arial" w:hAnsi="Arial" w:cs="Arial"/>
                <w:sz w:val="20"/>
                <w:szCs w:val="20"/>
              </w:rPr>
              <w:t>assisted with project management, training and technical assistance, evaluation, and reporting. For the Training and Technical Assistance component, Public Consulting Group</w:t>
            </w:r>
            <w:r w:rsidR="06B0288B" w:rsidRPr="3837EB83">
              <w:rPr>
                <w:rFonts w:ascii="Arial" w:hAnsi="Arial" w:cs="Arial"/>
                <w:sz w:val="20"/>
                <w:szCs w:val="20"/>
              </w:rPr>
              <w:t xml:space="preserve"> LLC</w:t>
            </w:r>
            <w:r w:rsidRPr="3837EB83">
              <w:rPr>
                <w:rFonts w:ascii="Arial" w:hAnsi="Arial" w:cs="Arial"/>
                <w:sz w:val="20"/>
                <w:szCs w:val="20"/>
              </w:rPr>
              <w:t xml:space="preserve"> partnered with several purveyors of vocational rehabilitation EBPs in order to ensure community partners were properly trained and supported. An Evaluation component focused on the collection of performance data, cost, and training and technical assistance data to identify and evaluate key outcomes in order to determine the effectiveness and fidelity of the EBPs.</w:t>
            </w:r>
            <w:r w:rsidR="262A6FCA" w:rsidRPr="3837EB83">
              <w:rPr>
                <w:rFonts w:ascii="Arial" w:hAnsi="Arial" w:cs="Arial"/>
                <w:sz w:val="20"/>
                <w:szCs w:val="20"/>
              </w:rPr>
              <w:t xml:space="preserve"> This innovative measure enabled P</w:t>
            </w:r>
            <w:r w:rsidR="1D81E5F2" w:rsidRPr="3837EB83">
              <w:rPr>
                <w:rFonts w:ascii="Arial" w:hAnsi="Arial" w:cs="Arial"/>
                <w:sz w:val="20"/>
                <w:szCs w:val="20"/>
              </w:rPr>
              <w:t xml:space="preserve">ublic </w:t>
            </w:r>
            <w:r w:rsidR="262A6FCA" w:rsidRPr="3837EB83">
              <w:rPr>
                <w:rFonts w:ascii="Arial" w:hAnsi="Arial" w:cs="Arial"/>
                <w:sz w:val="20"/>
                <w:szCs w:val="20"/>
              </w:rPr>
              <w:t>C</w:t>
            </w:r>
            <w:r w:rsidR="2F4FF6FB" w:rsidRPr="3837EB83">
              <w:rPr>
                <w:rFonts w:ascii="Arial" w:hAnsi="Arial" w:cs="Arial"/>
                <w:sz w:val="20"/>
                <w:szCs w:val="20"/>
              </w:rPr>
              <w:t xml:space="preserve">onsulting </w:t>
            </w:r>
            <w:r w:rsidR="262A6FCA" w:rsidRPr="3837EB83">
              <w:rPr>
                <w:rFonts w:ascii="Arial" w:hAnsi="Arial" w:cs="Arial"/>
                <w:sz w:val="20"/>
                <w:szCs w:val="20"/>
              </w:rPr>
              <w:t>G</w:t>
            </w:r>
            <w:r w:rsidR="673E814A" w:rsidRPr="3837EB83">
              <w:rPr>
                <w:rFonts w:ascii="Arial" w:hAnsi="Arial" w:cs="Arial"/>
                <w:sz w:val="20"/>
                <w:szCs w:val="20"/>
              </w:rPr>
              <w:t>roup LLC</w:t>
            </w:r>
            <w:r w:rsidR="262A6FCA" w:rsidRPr="3837EB83">
              <w:rPr>
                <w:rFonts w:ascii="Arial" w:hAnsi="Arial" w:cs="Arial"/>
                <w:sz w:val="20"/>
                <w:szCs w:val="20"/>
              </w:rPr>
              <w:t xml:space="preserve"> to introduce new methodologies in assisting the State of Kansas in providing </w:t>
            </w:r>
            <w:r w:rsidR="067AC106" w:rsidRPr="3837EB83">
              <w:rPr>
                <w:rFonts w:ascii="Arial" w:hAnsi="Arial" w:cs="Arial"/>
                <w:sz w:val="20"/>
                <w:szCs w:val="20"/>
              </w:rPr>
              <w:t>effective solutions in analyzing data.</w:t>
            </w:r>
          </w:p>
          <w:p w14:paraId="61C8A914" w14:textId="393FEEBB" w:rsidR="004217C4" w:rsidRDefault="7B6F4B4F" w:rsidP="0071426B">
            <w:pPr>
              <w:pStyle w:val="NormalWeb"/>
              <w:spacing w:before="0" w:beforeAutospacing="0" w:after="120" w:afterAutospacing="0"/>
              <w:jc w:val="both"/>
              <w:rPr>
                <w:rFonts w:ascii="Arial" w:hAnsi="Arial" w:cs="Arial"/>
                <w:sz w:val="20"/>
                <w:szCs w:val="20"/>
              </w:rPr>
            </w:pPr>
            <w:r w:rsidRPr="3837EB83">
              <w:rPr>
                <w:rFonts w:ascii="Arial" w:hAnsi="Arial" w:cs="Arial"/>
                <w:b/>
                <w:bCs/>
                <w:color w:val="4471C4"/>
                <w:sz w:val="20"/>
                <w:szCs w:val="20"/>
              </w:rPr>
              <w:t>State of Connecticut Early Intervention eLearning Module Redesign and Development</w:t>
            </w:r>
            <w:r w:rsidRPr="3837EB83">
              <w:rPr>
                <w:rFonts w:ascii="Arial" w:hAnsi="Arial" w:cs="Arial"/>
                <w:sz w:val="20"/>
                <w:szCs w:val="20"/>
              </w:rPr>
              <w:t xml:space="preserve"> – In 2021, the Connecticut Office of Early Childhood (OEC) contracted with Public Consulting Group </w:t>
            </w:r>
            <w:r w:rsidR="7CD820AB" w:rsidRPr="3837EB83">
              <w:rPr>
                <w:rFonts w:ascii="Arial" w:hAnsi="Arial" w:cs="Arial"/>
                <w:sz w:val="20"/>
                <w:szCs w:val="20"/>
              </w:rPr>
              <w:t xml:space="preserve">LLC </w:t>
            </w:r>
            <w:r w:rsidRPr="3837EB83">
              <w:rPr>
                <w:rFonts w:ascii="Arial" w:hAnsi="Arial" w:cs="Arial"/>
                <w:b/>
                <w:bCs/>
                <w:sz w:val="20"/>
                <w:szCs w:val="20"/>
              </w:rPr>
              <w:t>to redesign eight 30-minute eLearning modules and develop fourteen 30-minute eLearning modules for their Birth to Three system</w:t>
            </w:r>
            <w:r w:rsidRPr="3837EB83">
              <w:rPr>
                <w:rFonts w:ascii="Arial" w:hAnsi="Arial" w:cs="Arial"/>
                <w:sz w:val="20"/>
                <w:szCs w:val="20"/>
              </w:rPr>
              <w:t xml:space="preserve">. </w:t>
            </w:r>
            <w:r w:rsidR="1E492FDE" w:rsidRPr="3837EB83">
              <w:rPr>
                <w:rFonts w:ascii="Arial" w:hAnsi="Arial" w:cs="Arial"/>
                <w:sz w:val="20"/>
                <w:szCs w:val="20"/>
              </w:rPr>
              <w:t>This method of eLearning module</w:t>
            </w:r>
            <w:r w:rsidR="56BAAEFE" w:rsidRPr="3837EB83">
              <w:rPr>
                <w:rFonts w:ascii="Arial" w:hAnsi="Arial" w:cs="Arial"/>
                <w:sz w:val="20"/>
                <w:szCs w:val="20"/>
              </w:rPr>
              <w:t>s create</w:t>
            </w:r>
            <w:r w:rsidR="5FC42265" w:rsidRPr="3837EB83">
              <w:rPr>
                <w:rFonts w:ascii="Arial" w:hAnsi="Arial" w:cs="Arial"/>
                <w:sz w:val="20"/>
                <w:szCs w:val="20"/>
              </w:rPr>
              <w:t>d</w:t>
            </w:r>
            <w:r w:rsidR="56BAAEFE" w:rsidRPr="3837EB83">
              <w:rPr>
                <w:rFonts w:ascii="Arial" w:hAnsi="Arial" w:cs="Arial"/>
                <w:sz w:val="20"/>
                <w:szCs w:val="20"/>
              </w:rPr>
              <w:t xml:space="preserve"> a modern </w:t>
            </w:r>
            <w:r w:rsidR="0B8EBA40" w:rsidRPr="3837EB83">
              <w:rPr>
                <w:rFonts w:ascii="Arial" w:hAnsi="Arial" w:cs="Arial"/>
                <w:sz w:val="20"/>
                <w:szCs w:val="20"/>
              </w:rPr>
              <w:t xml:space="preserve">understanding and redevelopment of </w:t>
            </w:r>
            <w:r w:rsidR="33098263" w:rsidRPr="3837EB83">
              <w:rPr>
                <w:rFonts w:ascii="Arial" w:hAnsi="Arial" w:cs="Arial"/>
                <w:sz w:val="20"/>
                <w:szCs w:val="20"/>
              </w:rPr>
              <w:t>guidance for their birth to three system</w:t>
            </w:r>
            <w:r w:rsidR="3841068A" w:rsidRPr="3837EB83">
              <w:rPr>
                <w:rFonts w:ascii="Arial" w:hAnsi="Arial" w:cs="Arial"/>
                <w:sz w:val="20"/>
                <w:szCs w:val="20"/>
              </w:rPr>
              <w:t xml:space="preserve"> for </w:t>
            </w:r>
            <w:r w:rsidR="52CBCAE4" w:rsidRPr="3837EB83">
              <w:rPr>
                <w:rFonts w:ascii="Arial" w:hAnsi="Arial" w:cs="Arial"/>
                <w:sz w:val="20"/>
                <w:szCs w:val="20"/>
              </w:rPr>
              <w:t xml:space="preserve">better </w:t>
            </w:r>
            <w:r w:rsidR="3167470A" w:rsidRPr="3837EB83">
              <w:rPr>
                <w:rFonts w:ascii="Arial" w:hAnsi="Arial" w:cs="Arial"/>
                <w:sz w:val="20"/>
                <w:szCs w:val="20"/>
              </w:rPr>
              <w:t>engagement</w:t>
            </w:r>
            <w:r w:rsidR="33098263" w:rsidRPr="3837EB83">
              <w:rPr>
                <w:rFonts w:ascii="Arial" w:hAnsi="Arial" w:cs="Arial"/>
                <w:sz w:val="20"/>
                <w:szCs w:val="20"/>
              </w:rPr>
              <w:t>.</w:t>
            </w:r>
            <w:r w:rsidR="56BAAEFE" w:rsidRPr="3837EB83">
              <w:rPr>
                <w:rFonts w:ascii="Arial" w:hAnsi="Arial" w:cs="Arial"/>
                <w:sz w:val="20"/>
                <w:szCs w:val="20"/>
              </w:rPr>
              <w:t xml:space="preserve"> </w:t>
            </w:r>
            <w:r w:rsidRPr="3837EB83">
              <w:rPr>
                <w:rFonts w:ascii="Arial" w:hAnsi="Arial" w:cs="Arial"/>
                <w:sz w:val="20"/>
                <w:szCs w:val="20"/>
              </w:rPr>
              <w:t xml:space="preserve">All of the updated and newly developed modules will be loaded into a new Articulate SCORM file and will include interactivity and engagement of end users. All modules will also be designed and developed according to 508 </w:t>
            </w:r>
            <w:proofErr w:type="gramStart"/>
            <w:r w:rsidRPr="3837EB83">
              <w:rPr>
                <w:rFonts w:ascii="Arial" w:hAnsi="Arial" w:cs="Arial"/>
                <w:sz w:val="20"/>
                <w:szCs w:val="20"/>
              </w:rPr>
              <w:t>compliance</w:t>
            </w:r>
            <w:proofErr w:type="gramEnd"/>
            <w:r w:rsidRPr="3837EB83">
              <w:rPr>
                <w:rFonts w:ascii="Arial" w:hAnsi="Arial" w:cs="Arial"/>
                <w:sz w:val="20"/>
                <w:szCs w:val="20"/>
              </w:rPr>
              <w:t xml:space="preserve">. </w:t>
            </w:r>
          </w:p>
          <w:p w14:paraId="505A41F2" w14:textId="0C6E6208" w:rsidR="000F1F4A" w:rsidRPr="006705FC" w:rsidRDefault="374E1382" w:rsidP="0071426B">
            <w:pPr>
              <w:pStyle w:val="NormalWeb"/>
              <w:spacing w:before="0" w:beforeAutospacing="0" w:after="120" w:afterAutospacing="0"/>
              <w:jc w:val="both"/>
              <w:rPr>
                <w:rFonts w:ascii="Arial" w:hAnsi="Arial" w:cs="Arial"/>
                <w:sz w:val="20"/>
                <w:szCs w:val="20"/>
              </w:rPr>
            </w:pPr>
            <w:r w:rsidRPr="3837EB83">
              <w:rPr>
                <w:rFonts w:ascii="Arial" w:hAnsi="Arial" w:cs="Arial"/>
                <w:b/>
                <w:bCs/>
                <w:color w:val="4472C4" w:themeColor="accent1"/>
                <w:sz w:val="20"/>
                <w:szCs w:val="20"/>
              </w:rPr>
              <w:t>State of Indiana Project SUCCESS</w:t>
            </w:r>
            <w:r w:rsidRPr="3837EB83">
              <w:rPr>
                <w:rFonts w:ascii="Arial" w:hAnsi="Arial" w:cs="Arial"/>
                <w:sz w:val="20"/>
                <w:szCs w:val="20"/>
              </w:rPr>
              <w:t xml:space="preserve"> – From 2013-2021, PCG</w:t>
            </w:r>
            <w:r w:rsidR="62BE82BF" w:rsidRPr="3837EB83">
              <w:rPr>
                <w:rFonts w:ascii="Arial" w:hAnsi="Arial" w:cs="Arial"/>
                <w:sz w:val="20"/>
                <w:szCs w:val="20"/>
              </w:rPr>
              <w:t>-Indiana</w:t>
            </w:r>
            <w:r w:rsidRPr="3837EB83">
              <w:rPr>
                <w:rFonts w:ascii="Arial" w:hAnsi="Arial" w:cs="Arial"/>
                <w:sz w:val="20"/>
                <w:szCs w:val="20"/>
              </w:rPr>
              <w:t xml:space="preserve"> provided </w:t>
            </w:r>
            <w:r w:rsidRPr="3837EB83">
              <w:rPr>
                <w:rFonts w:ascii="Arial" w:hAnsi="Arial" w:cs="Arial"/>
                <w:b/>
                <w:bCs/>
                <w:sz w:val="20"/>
                <w:szCs w:val="20"/>
              </w:rPr>
              <w:t>technical assistance to implement the Indiana Alternate Academic Standards for students with significant cognitive disabilities for the Indiana Department of Education (IDOE)</w:t>
            </w:r>
            <w:r w:rsidRPr="3837EB83">
              <w:rPr>
                <w:rFonts w:ascii="Arial" w:hAnsi="Arial" w:cs="Arial"/>
                <w:sz w:val="20"/>
                <w:szCs w:val="20"/>
              </w:rPr>
              <w:t>.  PCG</w:t>
            </w:r>
            <w:r w:rsidR="425EB745" w:rsidRPr="3837EB83">
              <w:rPr>
                <w:rFonts w:ascii="Arial" w:hAnsi="Arial" w:cs="Arial"/>
                <w:sz w:val="20"/>
                <w:szCs w:val="20"/>
              </w:rPr>
              <w:t>-Indiana</w:t>
            </w:r>
            <w:r w:rsidRPr="3837EB83">
              <w:rPr>
                <w:rFonts w:ascii="Arial" w:hAnsi="Arial" w:cs="Arial"/>
                <w:sz w:val="20"/>
                <w:szCs w:val="20"/>
              </w:rPr>
              <w:t xml:space="preserve">’s technical assistance center provided local educational agencies (LEAs) with guidance and support to help students with disabilities achieve higher academic and communication outcomes and leave high school college, </w:t>
            </w:r>
            <w:proofErr w:type="gramStart"/>
            <w:r w:rsidRPr="3837EB83">
              <w:rPr>
                <w:rFonts w:ascii="Arial" w:hAnsi="Arial" w:cs="Arial"/>
                <w:sz w:val="20"/>
                <w:szCs w:val="20"/>
              </w:rPr>
              <w:t>career</w:t>
            </w:r>
            <w:proofErr w:type="gramEnd"/>
            <w:r w:rsidRPr="3837EB83">
              <w:rPr>
                <w:rFonts w:ascii="Arial" w:hAnsi="Arial" w:cs="Arial"/>
                <w:sz w:val="20"/>
                <w:szCs w:val="20"/>
              </w:rPr>
              <w:t xml:space="preserve"> and community ready. Our Project SUCCESS website ( </w:t>
            </w:r>
            <w:hyperlink r:id="rId14">
              <w:r w:rsidRPr="3837EB83">
                <w:rPr>
                  <w:rStyle w:val="Hyperlink"/>
                  <w:rFonts w:ascii="Arial" w:hAnsi="Arial" w:cs="Arial"/>
                  <w:sz w:val="20"/>
                  <w:szCs w:val="20"/>
                </w:rPr>
                <w:t>https://projectsuccessindiana.com/</w:t>
              </w:r>
            </w:hyperlink>
            <w:r w:rsidRPr="3837EB83">
              <w:rPr>
                <w:rFonts w:ascii="Arial" w:hAnsi="Arial" w:cs="Arial"/>
                <w:sz w:val="20"/>
                <w:szCs w:val="20"/>
              </w:rPr>
              <w:t xml:space="preserve">) provided users with access to professional development materials, webinars, and resources created in collaboration with the IDOE, that support teachers implementing state standards for </w:t>
            </w:r>
            <w:r w:rsidRPr="3837EB83">
              <w:rPr>
                <w:rFonts w:ascii="Arial" w:hAnsi="Arial" w:cs="Arial"/>
                <w:sz w:val="20"/>
                <w:szCs w:val="20"/>
              </w:rPr>
              <w:lastRenderedPageBreak/>
              <w:t>students with disabilities. PCG</w:t>
            </w:r>
            <w:r w:rsidR="0BB9768D" w:rsidRPr="3837EB83">
              <w:rPr>
                <w:rFonts w:ascii="Arial" w:hAnsi="Arial" w:cs="Arial"/>
                <w:sz w:val="20"/>
                <w:szCs w:val="20"/>
              </w:rPr>
              <w:t>-Indiana</w:t>
            </w:r>
            <w:r w:rsidRPr="3837EB83">
              <w:rPr>
                <w:rFonts w:ascii="Arial" w:hAnsi="Arial" w:cs="Arial"/>
                <w:sz w:val="20"/>
                <w:szCs w:val="20"/>
              </w:rPr>
              <w:t xml:space="preserve"> developed training modules and resources for LEA teams that can be packaged as both a day’s training </w:t>
            </w:r>
            <w:proofErr w:type="gramStart"/>
            <w:r w:rsidRPr="3837EB83">
              <w:rPr>
                <w:rFonts w:ascii="Arial" w:hAnsi="Arial" w:cs="Arial"/>
                <w:sz w:val="20"/>
                <w:szCs w:val="20"/>
              </w:rPr>
              <w:t>or</w:t>
            </w:r>
            <w:proofErr w:type="gramEnd"/>
            <w:r w:rsidRPr="3837EB83">
              <w:rPr>
                <w:rFonts w:ascii="Arial" w:hAnsi="Arial" w:cs="Arial"/>
                <w:sz w:val="20"/>
                <w:szCs w:val="20"/>
              </w:rPr>
              <w:t xml:space="preserve"> series of shorter, topically based modules that can be delivered according to participants’ needs.  PCG</w:t>
            </w:r>
            <w:r w:rsidR="6732CFFB" w:rsidRPr="3837EB83">
              <w:rPr>
                <w:rFonts w:ascii="Arial" w:hAnsi="Arial" w:cs="Arial"/>
                <w:sz w:val="20"/>
                <w:szCs w:val="20"/>
              </w:rPr>
              <w:t>-Indiana</w:t>
            </w:r>
            <w:r w:rsidRPr="3837EB83">
              <w:rPr>
                <w:rFonts w:ascii="Arial" w:hAnsi="Arial" w:cs="Arial"/>
                <w:sz w:val="20"/>
                <w:szCs w:val="20"/>
              </w:rPr>
              <w:t xml:space="preserve"> also delivered statewide professional development institutes across the state that address assessing and aligning grade level content for students with disabilities. Our assistance center continually delivered professional development, </w:t>
            </w:r>
            <w:proofErr w:type="gramStart"/>
            <w:r w:rsidRPr="3837EB83">
              <w:rPr>
                <w:rFonts w:ascii="Arial" w:hAnsi="Arial" w:cs="Arial"/>
                <w:sz w:val="20"/>
                <w:szCs w:val="20"/>
              </w:rPr>
              <w:t>instruction</w:t>
            </w:r>
            <w:proofErr w:type="gramEnd"/>
            <w:r w:rsidRPr="3837EB83">
              <w:rPr>
                <w:rFonts w:ascii="Arial" w:hAnsi="Arial" w:cs="Arial"/>
                <w:sz w:val="20"/>
                <w:szCs w:val="20"/>
              </w:rPr>
              <w:t> and on-site technical assistance to LEAs, and responded to statewide IDOE assignments to intervene with selected LEAs and schools based on needs.</w:t>
            </w:r>
            <w:r w:rsidR="30477823" w:rsidRPr="3837EB83">
              <w:rPr>
                <w:rFonts w:ascii="Arial" w:hAnsi="Arial" w:cs="Arial"/>
                <w:sz w:val="20"/>
                <w:szCs w:val="20"/>
              </w:rPr>
              <w:t xml:space="preserve"> The resourceful </w:t>
            </w:r>
            <w:r w:rsidR="106AC3C2" w:rsidRPr="3837EB83">
              <w:rPr>
                <w:rFonts w:ascii="Arial" w:hAnsi="Arial" w:cs="Arial"/>
                <w:sz w:val="20"/>
                <w:szCs w:val="20"/>
              </w:rPr>
              <w:t xml:space="preserve">methodologies introduced in the State of Indiana Project SUCCESS </w:t>
            </w:r>
            <w:r w:rsidR="7B679E65" w:rsidRPr="3837EB83">
              <w:rPr>
                <w:rFonts w:ascii="Arial" w:hAnsi="Arial" w:cs="Arial"/>
                <w:sz w:val="20"/>
                <w:szCs w:val="20"/>
              </w:rPr>
              <w:t xml:space="preserve">project build a strong foundation in providing innovative practices </w:t>
            </w:r>
            <w:r w:rsidR="11A98FEE" w:rsidRPr="3837EB83">
              <w:rPr>
                <w:rFonts w:ascii="Arial" w:hAnsi="Arial" w:cs="Arial"/>
                <w:sz w:val="20"/>
                <w:szCs w:val="20"/>
              </w:rPr>
              <w:t>to</w:t>
            </w:r>
            <w:r w:rsidR="7B679E65" w:rsidRPr="3837EB83">
              <w:rPr>
                <w:rFonts w:ascii="Arial" w:hAnsi="Arial" w:cs="Arial"/>
                <w:sz w:val="20"/>
                <w:szCs w:val="20"/>
              </w:rPr>
              <w:t xml:space="preserve"> provid</w:t>
            </w:r>
            <w:r w:rsidR="19C57B9E" w:rsidRPr="3837EB83">
              <w:rPr>
                <w:rFonts w:ascii="Arial" w:hAnsi="Arial" w:cs="Arial"/>
                <w:sz w:val="20"/>
                <w:szCs w:val="20"/>
              </w:rPr>
              <w:t>e</w:t>
            </w:r>
            <w:r w:rsidR="7B679E65" w:rsidRPr="3837EB83">
              <w:rPr>
                <w:rFonts w:ascii="Arial" w:hAnsi="Arial" w:cs="Arial"/>
                <w:sz w:val="20"/>
                <w:szCs w:val="20"/>
              </w:rPr>
              <w:t xml:space="preserve"> the resources necessary t</w:t>
            </w:r>
            <w:r w:rsidR="552DF7FB" w:rsidRPr="3837EB83">
              <w:rPr>
                <w:rFonts w:ascii="Arial" w:hAnsi="Arial" w:cs="Arial"/>
                <w:sz w:val="20"/>
                <w:szCs w:val="20"/>
              </w:rPr>
              <w:t xml:space="preserve">o best assist students with significant cognitive disabilities. </w:t>
            </w:r>
          </w:p>
        </w:tc>
      </w:tr>
    </w:tbl>
    <w:p w14:paraId="27CB179A" w14:textId="35553335" w:rsidR="000770AE" w:rsidRDefault="000770AE" w:rsidP="000770AE">
      <w:pPr>
        <w:jc w:val="both"/>
        <w:rPr>
          <w:rFonts w:asciiTheme="minorHAnsi" w:hAnsiTheme="minorHAnsi" w:cstheme="minorHAnsi"/>
          <w:szCs w:val="24"/>
        </w:rPr>
      </w:pPr>
    </w:p>
    <w:p w14:paraId="2BFDE289" w14:textId="6C70EA8F" w:rsidR="005A0FC8" w:rsidRDefault="00FD5220" w:rsidP="00710C0E">
      <w:pPr>
        <w:widowControl/>
        <w:numPr>
          <w:ilvl w:val="2"/>
          <w:numId w:val="5"/>
        </w:numPr>
        <w:jc w:val="both"/>
        <w:rPr>
          <w:rFonts w:asciiTheme="minorHAnsi" w:hAnsiTheme="minorHAnsi" w:cstheme="minorBidi"/>
        </w:rPr>
      </w:pPr>
      <w:r w:rsidRPr="03724032">
        <w:rPr>
          <w:rFonts w:asciiTheme="minorHAnsi" w:hAnsiTheme="minorHAnsi" w:cstheme="minorBidi"/>
          <w:b/>
          <w:bCs/>
        </w:rPr>
        <w:t xml:space="preserve">Payment - </w:t>
      </w:r>
      <w:r w:rsidRPr="03724032">
        <w:rPr>
          <w:rFonts w:asciiTheme="minorHAnsi" w:hAnsiTheme="minorHAnsi" w:cstheme="minorBidi"/>
        </w:rPr>
        <w:t>Please provide the requested information in RFP Section 2.3.15.</w:t>
      </w:r>
    </w:p>
    <w:p w14:paraId="42E35FF8" w14:textId="77777777" w:rsidR="005F14D1" w:rsidRPr="000770AE"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3837EB83">
        <w:tc>
          <w:tcPr>
            <w:tcW w:w="8856" w:type="dxa"/>
            <w:shd w:val="clear" w:color="auto" w:fill="FFFF99"/>
          </w:tcPr>
          <w:p w14:paraId="45E868E0" w14:textId="2CD7C713" w:rsidR="00F655C2" w:rsidRPr="008313D8" w:rsidRDefault="1E5ACE7D" w:rsidP="3837EB83">
            <w:pPr>
              <w:jc w:val="both"/>
              <w:rPr>
                <w:rFonts w:ascii="Arial" w:eastAsia="Arial" w:hAnsi="Arial" w:cs="Arial"/>
                <w:sz w:val="20"/>
              </w:rPr>
            </w:pPr>
            <w:r w:rsidRPr="3837EB83">
              <w:rPr>
                <w:rFonts w:ascii="Arial" w:eastAsia="Arial" w:hAnsi="Arial" w:cs="Arial"/>
                <w:sz w:val="20"/>
              </w:rPr>
              <w:t>Removed at the request of the agency</w:t>
            </w:r>
            <w:r w:rsidR="2612E4E3" w:rsidRPr="3837EB83">
              <w:rPr>
                <w:rFonts w:ascii="Arial" w:eastAsia="Arial" w:hAnsi="Arial" w:cs="Arial"/>
                <w:sz w:val="20"/>
              </w:rPr>
              <w:t xml:space="preserve"> –</w:t>
            </w:r>
            <w:r w:rsidRPr="3837EB83">
              <w:rPr>
                <w:rFonts w:ascii="Arial" w:eastAsia="Arial" w:hAnsi="Arial" w:cs="Arial"/>
                <w:sz w:val="20"/>
              </w:rPr>
              <w:t>PCG</w:t>
            </w:r>
            <w:r w:rsidR="2612E4E3" w:rsidRPr="3837EB83">
              <w:rPr>
                <w:rFonts w:ascii="Arial" w:eastAsia="Arial" w:hAnsi="Arial" w:cs="Arial"/>
                <w:sz w:val="20"/>
              </w:rPr>
              <w:t>-Indiana</w:t>
            </w:r>
            <w:r w:rsidRPr="3837EB83">
              <w:rPr>
                <w:rFonts w:ascii="Arial" w:eastAsia="Arial" w:hAnsi="Arial" w:cs="Arial"/>
                <w:sz w:val="20"/>
              </w:rPr>
              <w:t xml:space="preserve"> has not included a response to this section, as page 2</w:t>
            </w:r>
            <w:r w:rsidR="0247543B" w:rsidRPr="3837EB83">
              <w:rPr>
                <w:rFonts w:ascii="Arial" w:eastAsia="Arial" w:hAnsi="Arial" w:cs="Arial"/>
                <w:sz w:val="20"/>
              </w:rPr>
              <w:t>8</w:t>
            </w:r>
            <w:r w:rsidRPr="3837EB83">
              <w:rPr>
                <w:rFonts w:ascii="Arial" w:eastAsia="Arial" w:hAnsi="Arial" w:cs="Arial"/>
                <w:sz w:val="20"/>
              </w:rPr>
              <w:t xml:space="preserve"> of the RFP states that this section has been “Removed at the request of the agency”.</w:t>
            </w:r>
          </w:p>
        </w:tc>
      </w:tr>
    </w:tbl>
    <w:p w14:paraId="71405DB1" w14:textId="6A8F3488" w:rsidR="00F655C2" w:rsidRDefault="00F655C2" w:rsidP="03724032">
      <w:pPr>
        <w:widowControl/>
        <w:jc w:val="both"/>
        <w:rPr>
          <w:rFonts w:ascii="Garamond" w:hAnsi="Garamond"/>
          <w:color w:val="FF0000"/>
        </w:rPr>
      </w:pPr>
    </w:p>
    <w:p w14:paraId="42911CA2" w14:textId="57588449" w:rsidR="00641F69" w:rsidRDefault="000770AE" w:rsidP="00710C0E">
      <w:pPr>
        <w:pStyle w:val="ListParagraph"/>
        <w:numPr>
          <w:ilvl w:val="2"/>
          <w:numId w:val="5"/>
        </w:numPr>
        <w:rPr>
          <w:rFonts w:asciiTheme="minorHAnsi" w:hAnsiTheme="minorHAnsi" w:cstheme="minorBidi"/>
          <w:color w:val="000000" w:themeColor="text1"/>
        </w:rPr>
      </w:pPr>
      <w:r w:rsidRPr="03724032">
        <w:rPr>
          <w:rFonts w:asciiTheme="minorHAnsi" w:hAnsiTheme="minorHAnsi" w:cstheme="minorBidi"/>
          <w:b/>
          <w:bCs/>
        </w:rPr>
        <w:t>Extending Pricing to Other Governmental Bodies</w:t>
      </w:r>
      <w:r w:rsidRPr="03724032">
        <w:rPr>
          <w:rFonts w:asciiTheme="minorHAnsi" w:hAnsiTheme="minorHAnsi" w:cstheme="minorBidi"/>
        </w:rPr>
        <w:t xml:space="preserve"> </w:t>
      </w:r>
      <w:r w:rsidR="00B66829" w:rsidRPr="03724032">
        <w:rPr>
          <w:rFonts w:asciiTheme="minorHAnsi" w:hAnsiTheme="minorHAnsi" w:cstheme="minorBidi"/>
        </w:rPr>
        <w:t>–</w:t>
      </w:r>
      <w:r w:rsidRPr="03724032">
        <w:rPr>
          <w:rFonts w:asciiTheme="minorHAnsi" w:hAnsiTheme="minorHAnsi" w:cstheme="minorBidi"/>
        </w:rPr>
        <w:t xml:space="preserve"> </w:t>
      </w:r>
      <w:r w:rsidR="00B66829" w:rsidRPr="03724032">
        <w:rPr>
          <w:rFonts w:asciiTheme="minorHAnsi" w:hAnsiTheme="minorHAnsi" w:cstheme="minorBidi"/>
        </w:rPr>
        <w:t>Indicate your willingness to extend prices of awarded products and/or services to other governmental bodies per RFP section 2.3.17.</w:t>
      </w:r>
      <w:r w:rsidR="00641F69" w:rsidRPr="03724032">
        <w:rPr>
          <w:rFonts w:asciiTheme="minorHAnsi" w:hAnsiTheme="minorHAnsi" w:cstheme="minorBidi"/>
        </w:rPr>
        <w:t xml:space="preserve">  </w:t>
      </w:r>
      <w:r w:rsidR="00641F69" w:rsidRPr="03724032">
        <w:rPr>
          <w:rFonts w:asciiTheme="minorHAnsi" w:hAnsiTheme="minorHAnsi" w:cstheme="minorBidi"/>
          <w:color w:val="000000" w:themeColor="text1"/>
        </w:rPr>
        <w:t xml:space="preserve">Please include details on any marketing or active solicitation activities your company will undertake to encourage use of the contract.  </w:t>
      </w:r>
    </w:p>
    <w:p w14:paraId="79D7C2ED" w14:textId="77777777" w:rsidR="005F14D1" w:rsidRPr="00641F69" w:rsidRDefault="005F14D1" w:rsidP="005F14D1">
      <w:pPr>
        <w:pStyle w:val="ListParagraph"/>
        <w:rPr>
          <w:rFonts w:asciiTheme="minorHAnsi" w:hAnsiTheme="minorHAnsi" w:cstheme="minorHAnsi"/>
          <w:color w:val="000000" w:themeColor="text1"/>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3837EB83">
        <w:tc>
          <w:tcPr>
            <w:tcW w:w="8856" w:type="dxa"/>
            <w:shd w:val="clear" w:color="auto" w:fill="FFFF99"/>
          </w:tcPr>
          <w:p w14:paraId="0C138212" w14:textId="6030DBE1" w:rsidR="000770AE" w:rsidRPr="008313D8" w:rsidRDefault="18786A3B" w:rsidP="3837EB83">
            <w:pPr>
              <w:jc w:val="both"/>
              <w:rPr>
                <w:rFonts w:ascii="Arial" w:eastAsia="Arial" w:hAnsi="Arial" w:cs="Arial"/>
                <w:sz w:val="20"/>
              </w:rPr>
            </w:pPr>
            <w:r w:rsidRPr="3837EB83">
              <w:rPr>
                <w:rFonts w:ascii="Arial" w:eastAsia="Arial" w:hAnsi="Arial" w:cs="Arial"/>
                <w:sz w:val="20"/>
              </w:rPr>
              <w:t>PCG</w:t>
            </w:r>
            <w:r w:rsidR="7B792A28" w:rsidRPr="3837EB83">
              <w:rPr>
                <w:rFonts w:ascii="Arial" w:eastAsia="Arial" w:hAnsi="Arial" w:cs="Arial"/>
                <w:sz w:val="20"/>
              </w:rPr>
              <w:t>-Indiana</w:t>
            </w:r>
            <w:r w:rsidRPr="3837EB83">
              <w:rPr>
                <w:rFonts w:ascii="Arial" w:eastAsia="Arial" w:hAnsi="Arial" w:cs="Arial"/>
                <w:sz w:val="20"/>
              </w:rPr>
              <w:t xml:space="preserve"> has not included a response to this section, as page </w:t>
            </w:r>
            <w:r w:rsidR="5A02B3CD" w:rsidRPr="3837EB83">
              <w:rPr>
                <w:rFonts w:ascii="Arial" w:eastAsia="Arial" w:hAnsi="Arial" w:cs="Arial"/>
                <w:sz w:val="20"/>
              </w:rPr>
              <w:t>28</w:t>
            </w:r>
            <w:r w:rsidRPr="3837EB83">
              <w:rPr>
                <w:rFonts w:ascii="Arial" w:eastAsia="Arial" w:hAnsi="Arial" w:cs="Arial"/>
                <w:sz w:val="20"/>
              </w:rPr>
              <w:t xml:space="preserve"> of the RFP states that this section has been “Removed at the request of the agency”.</w:t>
            </w: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513BC" w14:textId="77777777" w:rsidR="00EE38FE" w:rsidRDefault="00EE38FE" w:rsidP="00821AC7">
      <w:r>
        <w:separator/>
      </w:r>
    </w:p>
  </w:endnote>
  <w:endnote w:type="continuationSeparator" w:id="0">
    <w:p w14:paraId="41E5FE02" w14:textId="77777777" w:rsidR="00EE38FE" w:rsidRDefault="00EE38FE" w:rsidP="00821AC7">
      <w:r>
        <w:continuationSeparator/>
      </w:r>
    </w:p>
  </w:endnote>
  <w:endnote w:type="continuationNotice" w:id="1">
    <w:p w14:paraId="6F17E34D" w14:textId="77777777" w:rsidR="00EE38FE" w:rsidRDefault="00EE38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Garamond">
    <w:panose1 w:val="020204040303010108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F9A55" w14:textId="2A187B23" w:rsidR="00821AC7" w:rsidRPr="00821AC7" w:rsidRDefault="00821AC7" w:rsidP="00821AC7">
    <w:pPr>
      <w:pStyle w:val="Footer"/>
      <w:jc w:val="right"/>
      <w:rPr>
        <w:rFonts w:asciiTheme="minorHAnsi" w:hAnsiTheme="minorHAnsi" w:cstheme="minorHAnsi"/>
      </w:rPr>
    </w:pPr>
    <w:r w:rsidRPr="00821AC7">
      <w:rPr>
        <w:rFonts w:asciiTheme="minorHAnsi" w:hAnsiTheme="minorHAnsi" w:cstheme="minorHAnsi"/>
        <w:noProof/>
        <w:color w:val="4472C4" w:themeColor="accent1"/>
      </w:rPr>
      <mc:AlternateContent>
        <mc:Choice Requires="wps">
          <w:drawing>
            <wp:anchor distT="0" distB="0" distL="114300" distR="114300" simplePos="0" relativeHeight="251658240" behindDoc="0" locked="0" layoutInCell="1" allowOverlap="1" wp14:anchorId="0838BEF1" wp14:editId="0401D322">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a="http://schemas.openxmlformats.org/drawingml/2006/main" xmlns:arto="http://schemas.microsoft.com/office/word/2006/arto">
          <w:pict w14:anchorId="7EDB6F2D">
            <v:rect id="Rectangle 452" style="position:absolute;margin-left:0;margin-top:0;width:579.9pt;height:750.3pt;z-index:25165824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spid="_x0000_s1026" filled="f" strokecolor="#747070 [1614]" strokeweight="1.25pt" w14:anchorId="14447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w10:wrap anchorx="page" anchory="page"/>
            </v:rect>
          </w:pict>
        </mc:Fallback>
      </mc:AlternateContent>
    </w:r>
    <w:r w:rsidRPr="00821AC7">
      <w:rPr>
        <w:rFonts w:asciiTheme="minorHAnsi" w:hAnsiTheme="minorHAnsi" w:cstheme="minorHAnsi"/>
        <w:color w:val="4472C4" w:themeColor="accent1"/>
      </w:rPr>
      <w:t xml:space="preserve"> </w:t>
    </w:r>
    <w:r w:rsidRPr="00821AC7">
      <w:rPr>
        <w:rFonts w:asciiTheme="minorHAnsi" w:eastAsiaTheme="majorEastAsia" w:hAnsiTheme="minorHAnsi" w:cstheme="minorHAnsi"/>
        <w:color w:val="4472C4" w:themeColor="accent1"/>
        <w:sz w:val="22"/>
        <w:szCs w:val="22"/>
      </w:rPr>
      <w:t xml:space="preserve">pg. </w:t>
    </w:r>
    <w:r w:rsidRPr="00821AC7">
      <w:rPr>
        <w:rFonts w:asciiTheme="minorHAnsi" w:eastAsiaTheme="minorEastAsia" w:hAnsiTheme="minorHAnsi" w:cstheme="minorHAnsi"/>
        <w:color w:val="4472C4" w:themeColor="accent1"/>
        <w:sz w:val="22"/>
        <w:szCs w:val="22"/>
      </w:rPr>
      <w:fldChar w:fldCharType="begin"/>
    </w:r>
    <w:r w:rsidRPr="00821AC7">
      <w:rPr>
        <w:rFonts w:asciiTheme="minorHAnsi" w:hAnsiTheme="minorHAnsi" w:cstheme="minorHAnsi"/>
        <w:color w:val="4472C4" w:themeColor="accent1"/>
        <w:sz w:val="22"/>
        <w:szCs w:val="22"/>
      </w:rPr>
      <w:instrText xml:space="preserve"> PAGE    \* MERGEFORMAT </w:instrText>
    </w:r>
    <w:r w:rsidRPr="00821AC7">
      <w:rPr>
        <w:rFonts w:asciiTheme="minorHAnsi" w:eastAsiaTheme="minorEastAsia" w:hAnsiTheme="minorHAnsi" w:cstheme="minorHAnsi"/>
        <w:color w:val="4472C4" w:themeColor="accent1"/>
        <w:sz w:val="22"/>
        <w:szCs w:val="22"/>
      </w:rPr>
      <w:fldChar w:fldCharType="separate"/>
    </w:r>
    <w:r w:rsidRPr="00821AC7">
      <w:rPr>
        <w:rFonts w:asciiTheme="minorHAnsi" w:eastAsiaTheme="majorEastAsia" w:hAnsiTheme="minorHAnsi" w:cstheme="minorHAnsi"/>
        <w:noProof/>
        <w:color w:val="4472C4" w:themeColor="accent1"/>
        <w:sz w:val="22"/>
        <w:szCs w:val="22"/>
      </w:rPr>
      <w:t>2</w:t>
    </w:r>
    <w:r w:rsidRPr="00821AC7">
      <w:rPr>
        <w:rFonts w:asciiTheme="minorHAnsi" w:eastAsiaTheme="majorEastAsia" w:hAnsiTheme="minorHAnsi" w:cstheme="minorHAnsi"/>
        <w:noProof/>
        <w:color w:val="4472C4" w:themeColor="accent1"/>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4A070" w14:textId="77777777" w:rsidR="00EE38FE" w:rsidRDefault="00EE38FE" w:rsidP="00821AC7">
      <w:r>
        <w:separator/>
      </w:r>
    </w:p>
  </w:footnote>
  <w:footnote w:type="continuationSeparator" w:id="0">
    <w:p w14:paraId="61106FD7" w14:textId="77777777" w:rsidR="00EE38FE" w:rsidRDefault="00EE38FE" w:rsidP="00821AC7">
      <w:r>
        <w:continuationSeparator/>
      </w:r>
    </w:p>
  </w:footnote>
  <w:footnote w:type="continuationNotice" w:id="1">
    <w:p w14:paraId="54CADFC2" w14:textId="77777777" w:rsidR="00EE38FE" w:rsidRDefault="00EE38FE"/>
  </w:footnote>
</w:footnotes>
</file>

<file path=word/intelligence2.xml><?xml version="1.0" encoding="utf-8"?>
<int2:intelligence xmlns:int2="http://schemas.microsoft.com/office/intelligence/2020/intelligence" xmlns:oel="http://schemas.microsoft.com/office/2019/extlst">
  <int2:observations>
    <int2:bookmark int2:bookmarkName="_Int_XODpk23h" int2:invalidationBookmarkName="" int2:hashCode="J7QEuTbyptCuIv" int2:id="ZqrVPpsu">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49C60"/>
    <w:multiLevelType w:val="hybridMultilevel"/>
    <w:tmpl w:val="FFFFFFFF"/>
    <w:lvl w:ilvl="0" w:tplc="6CBCFE02">
      <w:start w:val="1"/>
      <w:numFmt w:val="bullet"/>
      <w:lvlText w:val=""/>
      <w:lvlJc w:val="left"/>
      <w:pPr>
        <w:ind w:left="720" w:hanging="360"/>
      </w:pPr>
      <w:rPr>
        <w:rFonts w:ascii="Symbol" w:hAnsi="Symbol" w:hint="default"/>
      </w:rPr>
    </w:lvl>
    <w:lvl w:ilvl="1" w:tplc="34A856FA">
      <w:start w:val="1"/>
      <w:numFmt w:val="bullet"/>
      <w:lvlText w:val="o"/>
      <w:lvlJc w:val="left"/>
      <w:pPr>
        <w:ind w:left="1440" w:hanging="360"/>
      </w:pPr>
      <w:rPr>
        <w:rFonts w:ascii="Courier New" w:hAnsi="Courier New" w:hint="default"/>
      </w:rPr>
    </w:lvl>
    <w:lvl w:ilvl="2" w:tplc="0CFCA482">
      <w:start w:val="1"/>
      <w:numFmt w:val="bullet"/>
      <w:lvlText w:val=""/>
      <w:lvlJc w:val="left"/>
      <w:pPr>
        <w:ind w:left="2160" w:hanging="360"/>
      </w:pPr>
      <w:rPr>
        <w:rFonts w:ascii="Wingdings" w:hAnsi="Wingdings" w:hint="default"/>
      </w:rPr>
    </w:lvl>
    <w:lvl w:ilvl="3" w:tplc="C1EE3FC6">
      <w:start w:val="1"/>
      <w:numFmt w:val="bullet"/>
      <w:lvlText w:val=""/>
      <w:lvlJc w:val="left"/>
      <w:pPr>
        <w:ind w:left="2880" w:hanging="360"/>
      </w:pPr>
      <w:rPr>
        <w:rFonts w:ascii="Symbol" w:hAnsi="Symbol" w:hint="default"/>
      </w:rPr>
    </w:lvl>
    <w:lvl w:ilvl="4" w:tplc="1958C08E">
      <w:start w:val="1"/>
      <w:numFmt w:val="bullet"/>
      <w:lvlText w:val="o"/>
      <w:lvlJc w:val="left"/>
      <w:pPr>
        <w:ind w:left="3600" w:hanging="360"/>
      </w:pPr>
      <w:rPr>
        <w:rFonts w:ascii="Courier New" w:hAnsi="Courier New" w:hint="default"/>
      </w:rPr>
    </w:lvl>
    <w:lvl w:ilvl="5" w:tplc="C2A6F974">
      <w:start w:val="1"/>
      <w:numFmt w:val="bullet"/>
      <w:lvlText w:val=""/>
      <w:lvlJc w:val="left"/>
      <w:pPr>
        <w:ind w:left="4320" w:hanging="360"/>
      </w:pPr>
      <w:rPr>
        <w:rFonts w:ascii="Wingdings" w:hAnsi="Wingdings" w:hint="default"/>
      </w:rPr>
    </w:lvl>
    <w:lvl w:ilvl="6" w:tplc="9FCCDE4A">
      <w:start w:val="1"/>
      <w:numFmt w:val="bullet"/>
      <w:lvlText w:val=""/>
      <w:lvlJc w:val="left"/>
      <w:pPr>
        <w:ind w:left="5040" w:hanging="360"/>
      </w:pPr>
      <w:rPr>
        <w:rFonts w:ascii="Symbol" w:hAnsi="Symbol" w:hint="default"/>
      </w:rPr>
    </w:lvl>
    <w:lvl w:ilvl="7" w:tplc="39D29F9E">
      <w:start w:val="1"/>
      <w:numFmt w:val="bullet"/>
      <w:lvlText w:val="o"/>
      <w:lvlJc w:val="left"/>
      <w:pPr>
        <w:ind w:left="5760" w:hanging="360"/>
      </w:pPr>
      <w:rPr>
        <w:rFonts w:ascii="Courier New" w:hAnsi="Courier New" w:hint="default"/>
      </w:rPr>
    </w:lvl>
    <w:lvl w:ilvl="8" w:tplc="0902D716">
      <w:start w:val="1"/>
      <w:numFmt w:val="bullet"/>
      <w:lvlText w:val=""/>
      <w:lvlJc w:val="left"/>
      <w:pPr>
        <w:ind w:left="6480" w:hanging="360"/>
      </w:pPr>
      <w:rPr>
        <w:rFonts w:ascii="Wingdings" w:hAnsi="Wingdings" w:hint="default"/>
      </w:rPr>
    </w:lvl>
  </w:abstractNum>
  <w:abstractNum w:abstractNumId="1" w15:restartNumberingAfterBreak="0">
    <w:nsid w:val="070F98C4"/>
    <w:multiLevelType w:val="hybridMultilevel"/>
    <w:tmpl w:val="0A8C1874"/>
    <w:lvl w:ilvl="0" w:tplc="88C682A0">
      <w:start w:val="1"/>
      <w:numFmt w:val="lowerLetter"/>
      <w:lvlText w:val="%1."/>
      <w:lvlJc w:val="left"/>
      <w:pPr>
        <w:ind w:left="1170" w:hanging="360"/>
      </w:pPr>
      <w:rPr>
        <w:rFonts w:ascii="Arial" w:hAnsi="Arial" w:cs="Arial" w:hint="default"/>
      </w:rPr>
    </w:lvl>
    <w:lvl w:ilvl="1" w:tplc="5B6E0BB0">
      <w:start w:val="1"/>
      <w:numFmt w:val="lowerLetter"/>
      <w:lvlText w:val="%2."/>
      <w:lvlJc w:val="left"/>
      <w:pPr>
        <w:ind w:left="1440" w:hanging="360"/>
      </w:pPr>
    </w:lvl>
    <w:lvl w:ilvl="2" w:tplc="C51C7BA0">
      <w:start w:val="1"/>
      <w:numFmt w:val="lowerRoman"/>
      <w:lvlText w:val="%3."/>
      <w:lvlJc w:val="right"/>
      <w:pPr>
        <w:ind w:left="2160" w:hanging="180"/>
      </w:pPr>
    </w:lvl>
    <w:lvl w:ilvl="3" w:tplc="0FA81C72">
      <w:start w:val="1"/>
      <w:numFmt w:val="decimal"/>
      <w:lvlText w:val="%4."/>
      <w:lvlJc w:val="left"/>
      <w:pPr>
        <w:ind w:left="2880" w:hanging="360"/>
      </w:pPr>
    </w:lvl>
    <w:lvl w:ilvl="4" w:tplc="914CB5F2">
      <w:start w:val="1"/>
      <w:numFmt w:val="lowerLetter"/>
      <w:lvlText w:val="%5."/>
      <w:lvlJc w:val="left"/>
      <w:pPr>
        <w:ind w:left="3600" w:hanging="360"/>
      </w:pPr>
    </w:lvl>
    <w:lvl w:ilvl="5" w:tplc="7A62650A">
      <w:start w:val="1"/>
      <w:numFmt w:val="lowerRoman"/>
      <w:lvlText w:val="%6."/>
      <w:lvlJc w:val="right"/>
      <w:pPr>
        <w:ind w:left="4320" w:hanging="180"/>
      </w:pPr>
    </w:lvl>
    <w:lvl w:ilvl="6" w:tplc="CA12AE8C">
      <w:start w:val="1"/>
      <w:numFmt w:val="decimal"/>
      <w:lvlText w:val="%7."/>
      <w:lvlJc w:val="left"/>
      <w:pPr>
        <w:ind w:left="5040" w:hanging="360"/>
      </w:pPr>
    </w:lvl>
    <w:lvl w:ilvl="7" w:tplc="CD5E0AC2">
      <w:start w:val="1"/>
      <w:numFmt w:val="lowerLetter"/>
      <w:lvlText w:val="%8."/>
      <w:lvlJc w:val="left"/>
      <w:pPr>
        <w:ind w:left="5760" w:hanging="360"/>
      </w:pPr>
    </w:lvl>
    <w:lvl w:ilvl="8" w:tplc="0D4CA174">
      <w:start w:val="1"/>
      <w:numFmt w:val="lowerRoman"/>
      <w:lvlText w:val="%9."/>
      <w:lvlJc w:val="right"/>
      <w:pPr>
        <w:ind w:left="6480" w:hanging="180"/>
      </w:pPr>
    </w:lvl>
  </w:abstractNum>
  <w:abstractNum w:abstractNumId="2" w15:restartNumberingAfterBreak="0">
    <w:nsid w:val="08EC737C"/>
    <w:multiLevelType w:val="multilevel"/>
    <w:tmpl w:val="5B86B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E817EA"/>
    <w:multiLevelType w:val="hybridMultilevel"/>
    <w:tmpl w:val="FFFFFFFF"/>
    <w:lvl w:ilvl="0" w:tplc="C0C26D10">
      <w:start w:val="1"/>
      <w:numFmt w:val="bullet"/>
      <w:lvlText w:val=""/>
      <w:lvlJc w:val="left"/>
      <w:pPr>
        <w:ind w:left="720" w:hanging="360"/>
      </w:pPr>
      <w:rPr>
        <w:rFonts w:ascii="Symbol" w:hAnsi="Symbol" w:hint="default"/>
      </w:rPr>
    </w:lvl>
    <w:lvl w:ilvl="1" w:tplc="8D629176">
      <w:start w:val="1"/>
      <w:numFmt w:val="bullet"/>
      <w:lvlText w:val="o"/>
      <w:lvlJc w:val="left"/>
      <w:pPr>
        <w:ind w:left="1440" w:hanging="360"/>
      </w:pPr>
      <w:rPr>
        <w:rFonts w:ascii="Courier New" w:hAnsi="Courier New" w:hint="default"/>
      </w:rPr>
    </w:lvl>
    <w:lvl w:ilvl="2" w:tplc="C0CA780A">
      <w:start w:val="1"/>
      <w:numFmt w:val="bullet"/>
      <w:lvlText w:val=""/>
      <w:lvlJc w:val="left"/>
      <w:pPr>
        <w:ind w:left="2160" w:hanging="360"/>
      </w:pPr>
      <w:rPr>
        <w:rFonts w:ascii="Wingdings" w:hAnsi="Wingdings" w:hint="default"/>
      </w:rPr>
    </w:lvl>
    <w:lvl w:ilvl="3" w:tplc="8FC28D1E">
      <w:start w:val="1"/>
      <w:numFmt w:val="bullet"/>
      <w:lvlText w:val=""/>
      <w:lvlJc w:val="left"/>
      <w:pPr>
        <w:ind w:left="2880" w:hanging="360"/>
      </w:pPr>
      <w:rPr>
        <w:rFonts w:ascii="Symbol" w:hAnsi="Symbol" w:hint="default"/>
      </w:rPr>
    </w:lvl>
    <w:lvl w:ilvl="4" w:tplc="1F44B692">
      <w:start w:val="1"/>
      <w:numFmt w:val="bullet"/>
      <w:lvlText w:val="o"/>
      <w:lvlJc w:val="left"/>
      <w:pPr>
        <w:ind w:left="3600" w:hanging="360"/>
      </w:pPr>
      <w:rPr>
        <w:rFonts w:ascii="Courier New" w:hAnsi="Courier New" w:hint="default"/>
      </w:rPr>
    </w:lvl>
    <w:lvl w:ilvl="5" w:tplc="91223FE2">
      <w:start w:val="1"/>
      <w:numFmt w:val="bullet"/>
      <w:lvlText w:val=""/>
      <w:lvlJc w:val="left"/>
      <w:pPr>
        <w:ind w:left="4320" w:hanging="360"/>
      </w:pPr>
      <w:rPr>
        <w:rFonts w:ascii="Wingdings" w:hAnsi="Wingdings" w:hint="default"/>
      </w:rPr>
    </w:lvl>
    <w:lvl w:ilvl="6" w:tplc="5574BC56">
      <w:start w:val="1"/>
      <w:numFmt w:val="bullet"/>
      <w:lvlText w:val=""/>
      <w:lvlJc w:val="left"/>
      <w:pPr>
        <w:ind w:left="5040" w:hanging="360"/>
      </w:pPr>
      <w:rPr>
        <w:rFonts w:ascii="Symbol" w:hAnsi="Symbol" w:hint="default"/>
      </w:rPr>
    </w:lvl>
    <w:lvl w:ilvl="7" w:tplc="C1182B32">
      <w:start w:val="1"/>
      <w:numFmt w:val="bullet"/>
      <w:lvlText w:val="o"/>
      <w:lvlJc w:val="left"/>
      <w:pPr>
        <w:ind w:left="5760" w:hanging="360"/>
      </w:pPr>
      <w:rPr>
        <w:rFonts w:ascii="Courier New" w:hAnsi="Courier New" w:hint="default"/>
      </w:rPr>
    </w:lvl>
    <w:lvl w:ilvl="8" w:tplc="6DFA74F0">
      <w:start w:val="1"/>
      <w:numFmt w:val="bullet"/>
      <w:lvlText w:val=""/>
      <w:lvlJc w:val="left"/>
      <w:pPr>
        <w:ind w:left="6480" w:hanging="360"/>
      </w:pPr>
      <w:rPr>
        <w:rFonts w:ascii="Wingdings" w:hAnsi="Wingdings" w:hint="default"/>
      </w:rPr>
    </w:lvl>
  </w:abstractNum>
  <w:abstractNum w:abstractNumId="4" w15:restartNumberingAfterBreak="0">
    <w:nsid w:val="203E2BBB"/>
    <w:multiLevelType w:val="multilevel"/>
    <w:tmpl w:val="A0AA4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3006BDC"/>
    <w:multiLevelType w:val="multilevel"/>
    <w:tmpl w:val="3B92B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4B115F"/>
    <w:multiLevelType w:val="hybridMultilevel"/>
    <w:tmpl w:val="FFFFFFFF"/>
    <w:lvl w:ilvl="0" w:tplc="E3FA8F12">
      <w:start w:val="1"/>
      <w:numFmt w:val="bullet"/>
      <w:lvlText w:val=""/>
      <w:lvlJc w:val="left"/>
      <w:pPr>
        <w:ind w:left="360" w:hanging="360"/>
      </w:pPr>
      <w:rPr>
        <w:rFonts w:ascii="Symbol" w:hAnsi="Symbol" w:hint="default"/>
      </w:rPr>
    </w:lvl>
    <w:lvl w:ilvl="1" w:tplc="40B01E1E">
      <w:start w:val="1"/>
      <w:numFmt w:val="bullet"/>
      <w:lvlText w:val="o"/>
      <w:lvlJc w:val="left"/>
      <w:pPr>
        <w:ind w:left="1440" w:hanging="360"/>
      </w:pPr>
      <w:rPr>
        <w:rFonts w:ascii="Courier New" w:hAnsi="Courier New" w:hint="default"/>
      </w:rPr>
    </w:lvl>
    <w:lvl w:ilvl="2" w:tplc="BEE6F880">
      <w:start w:val="1"/>
      <w:numFmt w:val="bullet"/>
      <w:lvlText w:val=""/>
      <w:lvlJc w:val="left"/>
      <w:pPr>
        <w:ind w:left="2160" w:hanging="360"/>
      </w:pPr>
      <w:rPr>
        <w:rFonts w:ascii="Wingdings" w:hAnsi="Wingdings" w:hint="default"/>
      </w:rPr>
    </w:lvl>
    <w:lvl w:ilvl="3" w:tplc="E55CAFE8">
      <w:start w:val="1"/>
      <w:numFmt w:val="bullet"/>
      <w:lvlText w:val=""/>
      <w:lvlJc w:val="left"/>
      <w:pPr>
        <w:ind w:left="2880" w:hanging="360"/>
      </w:pPr>
      <w:rPr>
        <w:rFonts w:ascii="Symbol" w:hAnsi="Symbol" w:hint="default"/>
      </w:rPr>
    </w:lvl>
    <w:lvl w:ilvl="4" w:tplc="D09C8672">
      <w:start w:val="1"/>
      <w:numFmt w:val="bullet"/>
      <w:lvlText w:val="o"/>
      <w:lvlJc w:val="left"/>
      <w:pPr>
        <w:ind w:left="3600" w:hanging="360"/>
      </w:pPr>
      <w:rPr>
        <w:rFonts w:ascii="Courier New" w:hAnsi="Courier New" w:hint="default"/>
      </w:rPr>
    </w:lvl>
    <w:lvl w:ilvl="5" w:tplc="5B04055E">
      <w:start w:val="1"/>
      <w:numFmt w:val="bullet"/>
      <w:lvlText w:val=""/>
      <w:lvlJc w:val="left"/>
      <w:pPr>
        <w:ind w:left="4320" w:hanging="360"/>
      </w:pPr>
      <w:rPr>
        <w:rFonts w:ascii="Wingdings" w:hAnsi="Wingdings" w:hint="default"/>
      </w:rPr>
    </w:lvl>
    <w:lvl w:ilvl="6" w:tplc="227A2EC4">
      <w:start w:val="1"/>
      <w:numFmt w:val="bullet"/>
      <w:lvlText w:val=""/>
      <w:lvlJc w:val="left"/>
      <w:pPr>
        <w:ind w:left="5040" w:hanging="360"/>
      </w:pPr>
      <w:rPr>
        <w:rFonts w:ascii="Symbol" w:hAnsi="Symbol" w:hint="default"/>
      </w:rPr>
    </w:lvl>
    <w:lvl w:ilvl="7" w:tplc="7018E288">
      <w:start w:val="1"/>
      <w:numFmt w:val="bullet"/>
      <w:lvlText w:val="o"/>
      <w:lvlJc w:val="left"/>
      <w:pPr>
        <w:ind w:left="5760" w:hanging="360"/>
      </w:pPr>
      <w:rPr>
        <w:rFonts w:ascii="Courier New" w:hAnsi="Courier New" w:hint="default"/>
      </w:rPr>
    </w:lvl>
    <w:lvl w:ilvl="8" w:tplc="27184D66">
      <w:start w:val="1"/>
      <w:numFmt w:val="bullet"/>
      <w:lvlText w:val=""/>
      <w:lvlJc w:val="left"/>
      <w:pPr>
        <w:ind w:left="6480" w:hanging="360"/>
      </w:pPr>
      <w:rPr>
        <w:rFonts w:ascii="Wingdings" w:hAnsi="Wingdings" w:hint="default"/>
      </w:rPr>
    </w:lvl>
  </w:abstractNum>
  <w:abstractNum w:abstractNumId="7" w15:restartNumberingAfterBreak="0">
    <w:nsid w:val="29DD4BD5"/>
    <w:multiLevelType w:val="multilevel"/>
    <w:tmpl w:val="CB22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9EB4534"/>
    <w:multiLevelType w:val="hybridMultilevel"/>
    <w:tmpl w:val="3872F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B4573A"/>
    <w:multiLevelType w:val="multilevel"/>
    <w:tmpl w:val="30D82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E2F8E82"/>
    <w:multiLevelType w:val="hybridMultilevel"/>
    <w:tmpl w:val="FFFFFFFF"/>
    <w:lvl w:ilvl="0" w:tplc="384E53A0">
      <w:start w:val="1"/>
      <w:numFmt w:val="bullet"/>
      <w:lvlText w:val=""/>
      <w:lvlJc w:val="left"/>
      <w:pPr>
        <w:ind w:left="720" w:hanging="360"/>
      </w:pPr>
      <w:rPr>
        <w:rFonts w:ascii="Symbol" w:hAnsi="Symbol" w:hint="default"/>
      </w:rPr>
    </w:lvl>
    <w:lvl w:ilvl="1" w:tplc="B58C58E4">
      <w:start w:val="1"/>
      <w:numFmt w:val="bullet"/>
      <w:lvlText w:val="o"/>
      <w:lvlJc w:val="left"/>
      <w:pPr>
        <w:ind w:left="1440" w:hanging="360"/>
      </w:pPr>
      <w:rPr>
        <w:rFonts w:ascii="Courier New" w:hAnsi="Courier New" w:hint="default"/>
      </w:rPr>
    </w:lvl>
    <w:lvl w:ilvl="2" w:tplc="91002552">
      <w:start w:val="1"/>
      <w:numFmt w:val="bullet"/>
      <w:lvlText w:val=""/>
      <w:lvlJc w:val="left"/>
      <w:pPr>
        <w:ind w:left="2160" w:hanging="360"/>
      </w:pPr>
      <w:rPr>
        <w:rFonts w:ascii="Wingdings" w:hAnsi="Wingdings" w:hint="default"/>
      </w:rPr>
    </w:lvl>
    <w:lvl w:ilvl="3" w:tplc="2CB6C376">
      <w:start w:val="1"/>
      <w:numFmt w:val="bullet"/>
      <w:lvlText w:val=""/>
      <w:lvlJc w:val="left"/>
      <w:pPr>
        <w:ind w:left="2880" w:hanging="360"/>
      </w:pPr>
      <w:rPr>
        <w:rFonts w:ascii="Symbol" w:hAnsi="Symbol" w:hint="default"/>
      </w:rPr>
    </w:lvl>
    <w:lvl w:ilvl="4" w:tplc="FD1A57EA">
      <w:start w:val="1"/>
      <w:numFmt w:val="bullet"/>
      <w:lvlText w:val="o"/>
      <w:lvlJc w:val="left"/>
      <w:pPr>
        <w:ind w:left="3600" w:hanging="360"/>
      </w:pPr>
      <w:rPr>
        <w:rFonts w:ascii="Courier New" w:hAnsi="Courier New" w:hint="default"/>
      </w:rPr>
    </w:lvl>
    <w:lvl w:ilvl="5" w:tplc="1AD605DE">
      <w:start w:val="1"/>
      <w:numFmt w:val="bullet"/>
      <w:lvlText w:val=""/>
      <w:lvlJc w:val="left"/>
      <w:pPr>
        <w:ind w:left="4320" w:hanging="360"/>
      </w:pPr>
      <w:rPr>
        <w:rFonts w:ascii="Wingdings" w:hAnsi="Wingdings" w:hint="default"/>
      </w:rPr>
    </w:lvl>
    <w:lvl w:ilvl="6" w:tplc="81807108">
      <w:start w:val="1"/>
      <w:numFmt w:val="bullet"/>
      <w:lvlText w:val=""/>
      <w:lvlJc w:val="left"/>
      <w:pPr>
        <w:ind w:left="5040" w:hanging="360"/>
      </w:pPr>
      <w:rPr>
        <w:rFonts w:ascii="Symbol" w:hAnsi="Symbol" w:hint="default"/>
      </w:rPr>
    </w:lvl>
    <w:lvl w:ilvl="7" w:tplc="AB8E17DC">
      <w:start w:val="1"/>
      <w:numFmt w:val="bullet"/>
      <w:lvlText w:val="o"/>
      <w:lvlJc w:val="left"/>
      <w:pPr>
        <w:ind w:left="5760" w:hanging="360"/>
      </w:pPr>
      <w:rPr>
        <w:rFonts w:ascii="Courier New" w:hAnsi="Courier New" w:hint="default"/>
      </w:rPr>
    </w:lvl>
    <w:lvl w:ilvl="8" w:tplc="9BD47BCC">
      <w:start w:val="1"/>
      <w:numFmt w:val="bullet"/>
      <w:lvlText w:val=""/>
      <w:lvlJc w:val="left"/>
      <w:pPr>
        <w:ind w:left="6480" w:hanging="360"/>
      </w:pPr>
      <w:rPr>
        <w:rFonts w:ascii="Wingdings" w:hAnsi="Wingdings" w:hint="default"/>
      </w:rPr>
    </w:lvl>
  </w:abstractNum>
  <w:abstractNum w:abstractNumId="11" w15:restartNumberingAfterBreak="0">
    <w:nsid w:val="2F035A2E"/>
    <w:multiLevelType w:val="hybridMultilevel"/>
    <w:tmpl w:val="FFFFFFFF"/>
    <w:lvl w:ilvl="0" w:tplc="63BA31D4">
      <w:start w:val="1"/>
      <w:numFmt w:val="bullet"/>
      <w:lvlText w:val=""/>
      <w:lvlJc w:val="left"/>
      <w:pPr>
        <w:ind w:left="720" w:hanging="360"/>
      </w:pPr>
      <w:rPr>
        <w:rFonts w:ascii="Symbol" w:hAnsi="Symbol" w:hint="default"/>
      </w:rPr>
    </w:lvl>
    <w:lvl w:ilvl="1" w:tplc="03D68044">
      <w:start w:val="1"/>
      <w:numFmt w:val="bullet"/>
      <w:lvlText w:val="o"/>
      <w:lvlJc w:val="left"/>
      <w:pPr>
        <w:ind w:left="1440" w:hanging="360"/>
      </w:pPr>
      <w:rPr>
        <w:rFonts w:ascii="Courier New" w:hAnsi="Courier New" w:hint="default"/>
      </w:rPr>
    </w:lvl>
    <w:lvl w:ilvl="2" w:tplc="31D07136">
      <w:start w:val="1"/>
      <w:numFmt w:val="bullet"/>
      <w:lvlText w:val=""/>
      <w:lvlJc w:val="left"/>
      <w:pPr>
        <w:ind w:left="2160" w:hanging="360"/>
      </w:pPr>
      <w:rPr>
        <w:rFonts w:ascii="Wingdings" w:hAnsi="Wingdings" w:hint="default"/>
      </w:rPr>
    </w:lvl>
    <w:lvl w:ilvl="3" w:tplc="BE6A8F26">
      <w:start w:val="1"/>
      <w:numFmt w:val="bullet"/>
      <w:lvlText w:val=""/>
      <w:lvlJc w:val="left"/>
      <w:pPr>
        <w:ind w:left="2880" w:hanging="360"/>
      </w:pPr>
      <w:rPr>
        <w:rFonts w:ascii="Symbol" w:hAnsi="Symbol" w:hint="default"/>
      </w:rPr>
    </w:lvl>
    <w:lvl w:ilvl="4" w:tplc="2054B68A">
      <w:start w:val="1"/>
      <w:numFmt w:val="bullet"/>
      <w:lvlText w:val="o"/>
      <w:lvlJc w:val="left"/>
      <w:pPr>
        <w:ind w:left="3600" w:hanging="360"/>
      </w:pPr>
      <w:rPr>
        <w:rFonts w:ascii="Courier New" w:hAnsi="Courier New" w:hint="default"/>
      </w:rPr>
    </w:lvl>
    <w:lvl w:ilvl="5" w:tplc="3C32ABB4">
      <w:start w:val="1"/>
      <w:numFmt w:val="bullet"/>
      <w:lvlText w:val=""/>
      <w:lvlJc w:val="left"/>
      <w:pPr>
        <w:ind w:left="4320" w:hanging="360"/>
      </w:pPr>
      <w:rPr>
        <w:rFonts w:ascii="Wingdings" w:hAnsi="Wingdings" w:hint="default"/>
      </w:rPr>
    </w:lvl>
    <w:lvl w:ilvl="6" w:tplc="AC92F9BE">
      <w:start w:val="1"/>
      <w:numFmt w:val="bullet"/>
      <w:lvlText w:val=""/>
      <w:lvlJc w:val="left"/>
      <w:pPr>
        <w:ind w:left="5040" w:hanging="360"/>
      </w:pPr>
      <w:rPr>
        <w:rFonts w:ascii="Symbol" w:hAnsi="Symbol" w:hint="default"/>
      </w:rPr>
    </w:lvl>
    <w:lvl w:ilvl="7" w:tplc="8D28B108">
      <w:start w:val="1"/>
      <w:numFmt w:val="bullet"/>
      <w:lvlText w:val="o"/>
      <w:lvlJc w:val="left"/>
      <w:pPr>
        <w:ind w:left="5760" w:hanging="360"/>
      </w:pPr>
      <w:rPr>
        <w:rFonts w:ascii="Courier New" w:hAnsi="Courier New" w:hint="default"/>
      </w:rPr>
    </w:lvl>
    <w:lvl w:ilvl="8" w:tplc="07C8D580">
      <w:start w:val="1"/>
      <w:numFmt w:val="bullet"/>
      <w:lvlText w:val=""/>
      <w:lvlJc w:val="left"/>
      <w:pPr>
        <w:ind w:left="6480" w:hanging="360"/>
      </w:pPr>
      <w:rPr>
        <w:rFonts w:ascii="Wingdings" w:hAnsi="Wingdings" w:hint="default"/>
      </w:rPr>
    </w:lvl>
  </w:abstractNum>
  <w:abstractNum w:abstractNumId="12" w15:restartNumberingAfterBreak="0">
    <w:nsid w:val="3533233C"/>
    <w:multiLevelType w:val="multilevel"/>
    <w:tmpl w:val="D876E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A6F137D"/>
    <w:multiLevelType w:val="multilevel"/>
    <w:tmpl w:val="A8F08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AFE7DA1"/>
    <w:multiLevelType w:val="multilevel"/>
    <w:tmpl w:val="99D29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62B6370C"/>
    <w:multiLevelType w:val="hybridMultilevel"/>
    <w:tmpl w:val="44607DFC"/>
    <w:lvl w:ilvl="0" w:tplc="BE8CA096">
      <w:start w:val="1"/>
      <w:numFmt w:val="lowerLetter"/>
      <w:lvlText w:val="%1."/>
      <w:lvlJc w:val="left"/>
      <w:pPr>
        <w:ind w:left="1800" w:hanging="360"/>
      </w:pPr>
      <w:rPr>
        <w:rFonts w:hint="default"/>
        <w:b/>
        <w:bCs/>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70577975"/>
    <w:multiLevelType w:val="multilevel"/>
    <w:tmpl w:val="C51C5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38A3633"/>
    <w:multiLevelType w:val="multilevel"/>
    <w:tmpl w:val="01DA4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A317BB8"/>
    <w:multiLevelType w:val="multilevel"/>
    <w:tmpl w:val="456CC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CD495E1"/>
    <w:multiLevelType w:val="hybridMultilevel"/>
    <w:tmpl w:val="FFFFFFFF"/>
    <w:lvl w:ilvl="0" w:tplc="D5220D30">
      <w:start w:val="1"/>
      <w:numFmt w:val="decimal"/>
      <w:lvlText w:val="%1."/>
      <w:lvlJc w:val="left"/>
      <w:pPr>
        <w:ind w:left="720" w:hanging="360"/>
      </w:pPr>
    </w:lvl>
    <w:lvl w:ilvl="1" w:tplc="2D266DF6">
      <w:start w:val="1"/>
      <w:numFmt w:val="bullet"/>
      <w:lvlText w:val="o"/>
      <w:lvlJc w:val="left"/>
      <w:pPr>
        <w:ind w:left="1440" w:hanging="360"/>
      </w:pPr>
      <w:rPr>
        <w:rFonts w:ascii="Courier New" w:hAnsi="Courier New" w:hint="default"/>
      </w:rPr>
    </w:lvl>
    <w:lvl w:ilvl="2" w:tplc="09E601B4">
      <w:start w:val="1"/>
      <w:numFmt w:val="lowerRoman"/>
      <w:lvlText w:val="%3."/>
      <w:lvlJc w:val="right"/>
      <w:pPr>
        <w:ind w:left="2160" w:hanging="180"/>
      </w:pPr>
    </w:lvl>
    <w:lvl w:ilvl="3" w:tplc="9D7897D2">
      <w:start w:val="1"/>
      <w:numFmt w:val="decimal"/>
      <w:lvlText w:val="%4."/>
      <w:lvlJc w:val="left"/>
      <w:pPr>
        <w:ind w:left="2880" w:hanging="360"/>
      </w:pPr>
    </w:lvl>
    <w:lvl w:ilvl="4" w:tplc="C7269EA0">
      <w:start w:val="1"/>
      <w:numFmt w:val="lowerLetter"/>
      <w:lvlText w:val="%5."/>
      <w:lvlJc w:val="left"/>
      <w:pPr>
        <w:ind w:left="3600" w:hanging="360"/>
      </w:pPr>
    </w:lvl>
    <w:lvl w:ilvl="5" w:tplc="CBAAE2DE">
      <w:start w:val="1"/>
      <w:numFmt w:val="lowerRoman"/>
      <w:lvlText w:val="%6."/>
      <w:lvlJc w:val="right"/>
      <w:pPr>
        <w:ind w:left="4320" w:hanging="180"/>
      </w:pPr>
    </w:lvl>
    <w:lvl w:ilvl="6" w:tplc="039E2F62">
      <w:start w:val="1"/>
      <w:numFmt w:val="decimal"/>
      <w:lvlText w:val="%7."/>
      <w:lvlJc w:val="left"/>
      <w:pPr>
        <w:ind w:left="5040" w:hanging="360"/>
      </w:pPr>
    </w:lvl>
    <w:lvl w:ilvl="7" w:tplc="37EA62FC">
      <w:start w:val="1"/>
      <w:numFmt w:val="lowerLetter"/>
      <w:lvlText w:val="%8."/>
      <w:lvlJc w:val="left"/>
      <w:pPr>
        <w:ind w:left="5760" w:hanging="360"/>
      </w:pPr>
    </w:lvl>
    <w:lvl w:ilvl="8" w:tplc="E4F6679C">
      <w:start w:val="1"/>
      <w:numFmt w:val="lowerRoman"/>
      <w:lvlText w:val="%9."/>
      <w:lvlJc w:val="right"/>
      <w:pPr>
        <w:ind w:left="6480" w:hanging="180"/>
      </w:pPr>
    </w:lvl>
  </w:abstractNum>
  <w:num w:numId="1" w16cid:durableId="2107338919">
    <w:abstractNumId w:val="22"/>
  </w:num>
  <w:num w:numId="2" w16cid:durableId="183397168">
    <w:abstractNumId w:val="10"/>
  </w:num>
  <w:num w:numId="3" w16cid:durableId="1104954414">
    <w:abstractNumId w:val="3"/>
  </w:num>
  <w:num w:numId="4" w16cid:durableId="1965305803">
    <w:abstractNumId w:val="17"/>
  </w:num>
  <w:num w:numId="5" w16cid:durableId="213391470">
    <w:abstractNumId w:val="14"/>
  </w:num>
  <w:num w:numId="6" w16cid:durableId="818301003">
    <w:abstractNumId w:val="13"/>
  </w:num>
  <w:num w:numId="7" w16cid:durableId="1284338564">
    <w:abstractNumId w:val="18"/>
  </w:num>
  <w:num w:numId="8" w16cid:durableId="1981029995">
    <w:abstractNumId w:val="1"/>
  </w:num>
  <w:num w:numId="9" w16cid:durableId="495851175">
    <w:abstractNumId w:val="0"/>
  </w:num>
  <w:num w:numId="10" w16cid:durableId="1223981307">
    <w:abstractNumId w:val="6"/>
  </w:num>
  <w:num w:numId="11" w16cid:durableId="53626621">
    <w:abstractNumId w:val="11"/>
  </w:num>
  <w:num w:numId="12" w16cid:durableId="1038507568">
    <w:abstractNumId w:val="15"/>
  </w:num>
  <w:num w:numId="13" w16cid:durableId="432943046">
    <w:abstractNumId w:val="20"/>
  </w:num>
  <w:num w:numId="14" w16cid:durableId="2066482956">
    <w:abstractNumId w:val="16"/>
  </w:num>
  <w:num w:numId="15" w16cid:durableId="280721510">
    <w:abstractNumId w:val="12"/>
  </w:num>
  <w:num w:numId="16" w16cid:durableId="805707713">
    <w:abstractNumId w:val="9"/>
  </w:num>
  <w:num w:numId="17" w16cid:durableId="1447770939">
    <w:abstractNumId w:val="4"/>
  </w:num>
  <w:num w:numId="18" w16cid:durableId="41944850">
    <w:abstractNumId w:val="2"/>
  </w:num>
  <w:num w:numId="19" w16cid:durableId="1625962210">
    <w:abstractNumId w:val="7"/>
  </w:num>
  <w:num w:numId="20" w16cid:durableId="1228151914">
    <w:abstractNumId w:val="5"/>
  </w:num>
  <w:num w:numId="21" w16cid:durableId="592907228">
    <w:abstractNumId w:val="19"/>
  </w:num>
  <w:num w:numId="22" w16cid:durableId="654573928">
    <w:abstractNumId w:val="21"/>
  </w:num>
  <w:num w:numId="23" w16cid:durableId="58410696">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ff9"/>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33A4"/>
    <w:rsid w:val="0000708C"/>
    <w:rsid w:val="000072E2"/>
    <w:rsid w:val="000140D6"/>
    <w:rsid w:val="0001487C"/>
    <w:rsid w:val="000207A2"/>
    <w:rsid w:val="00020A9A"/>
    <w:rsid w:val="00022C36"/>
    <w:rsid w:val="00035A4F"/>
    <w:rsid w:val="00064A10"/>
    <w:rsid w:val="00074DD7"/>
    <w:rsid w:val="000770AE"/>
    <w:rsid w:val="0008386C"/>
    <w:rsid w:val="0009140A"/>
    <w:rsid w:val="00094D95"/>
    <w:rsid w:val="0009502C"/>
    <w:rsid w:val="000A7E85"/>
    <w:rsid w:val="000B4021"/>
    <w:rsid w:val="000C2D60"/>
    <w:rsid w:val="000C6DD8"/>
    <w:rsid w:val="000F1F4A"/>
    <w:rsid w:val="0011345F"/>
    <w:rsid w:val="00116A90"/>
    <w:rsid w:val="00121599"/>
    <w:rsid w:val="0012539E"/>
    <w:rsid w:val="001270C2"/>
    <w:rsid w:val="001327BE"/>
    <w:rsid w:val="00133B9C"/>
    <w:rsid w:val="001345DA"/>
    <w:rsid w:val="00134B74"/>
    <w:rsid w:val="00141B94"/>
    <w:rsid w:val="00142CC5"/>
    <w:rsid w:val="0015143B"/>
    <w:rsid w:val="00170FEC"/>
    <w:rsid w:val="00172609"/>
    <w:rsid w:val="00172BFC"/>
    <w:rsid w:val="00174793"/>
    <w:rsid w:val="00180032"/>
    <w:rsid w:val="00193A9A"/>
    <w:rsid w:val="001A0D0A"/>
    <w:rsid w:val="001B4019"/>
    <w:rsid w:val="001B7DE4"/>
    <w:rsid w:val="001C453A"/>
    <w:rsid w:val="001F3D99"/>
    <w:rsid w:val="001F7706"/>
    <w:rsid w:val="00202995"/>
    <w:rsid w:val="00203D6A"/>
    <w:rsid w:val="00204D0E"/>
    <w:rsid w:val="00214F53"/>
    <w:rsid w:val="00251750"/>
    <w:rsid w:val="0025534D"/>
    <w:rsid w:val="00260470"/>
    <w:rsid w:val="00260725"/>
    <w:rsid w:val="00264B4D"/>
    <w:rsid w:val="00266718"/>
    <w:rsid w:val="00270673"/>
    <w:rsid w:val="002828DF"/>
    <w:rsid w:val="002960D5"/>
    <w:rsid w:val="0029633A"/>
    <w:rsid w:val="002A0AE7"/>
    <w:rsid w:val="002B0064"/>
    <w:rsid w:val="002B3A36"/>
    <w:rsid w:val="002B7687"/>
    <w:rsid w:val="002C4FAA"/>
    <w:rsid w:val="002C5E9A"/>
    <w:rsid w:val="002C5FAB"/>
    <w:rsid w:val="002C7FF5"/>
    <w:rsid w:val="002D620B"/>
    <w:rsid w:val="002E703A"/>
    <w:rsid w:val="002F0EC0"/>
    <w:rsid w:val="002F3BEF"/>
    <w:rsid w:val="002F4236"/>
    <w:rsid w:val="002F793C"/>
    <w:rsid w:val="003020A1"/>
    <w:rsid w:val="003116DC"/>
    <w:rsid w:val="00315A79"/>
    <w:rsid w:val="00316485"/>
    <w:rsid w:val="00317D45"/>
    <w:rsid w:val="00323710"/>
    <w:rsid w:val="0032394C"/>
    <w:rsid w:val="00326F0F"/>
    <w:rsid w:val="0032B25F"/>
    <w:rsid w:val="003316C6"/>
    <w:rsid w:val="00341828"/>
    <w:rsid w:val="00351C88"/>
    <w:rsid w:val="003528C0"/>
    <w:rsid w:val="00355ADA"/>
    <w:rsid w:val="00361A3E"/>
    <w:rsid w:val="00370866"/>
    <w:rsid w:val="00377B67"/>
    <w:rsid w:val="00380518"/>
    <w:rsid w:val="0039411E"/>
    <w:rsid w:val="003952AF"/>
    <w:rsid w:val="003B0A33"/>
    <w:rsid w:val="003B798B"/>
    <w:rsid w:val="003B7A2F"/>
    <w:rsid w:val="003C148F"/>
    <w:rsid w:val="003D43E2"/>
    <w:rsid w:val="003D45D1"/>
    <w:rsid w:val="003D7ED7"/>
    <w:rsid w:val="003E057A"/>
    <w:rsid w:val="003E3887"/>
    <w:rsid w:val="003F12C3"/>
    <w:rsid w:val="003F442B"/>
    <w:rsid w:val="004009A6"/>
    <w:rsid w:val="00403AC0"/>
    <w:rsid w:val="00405269"/>
    <w:rsid w:val="0041214E"/>
    <w:rsid w:val="004126F8"/>
    <w:rsid w:val="00414C3F"/>
    <w:rsid w:val="00420702"/>
    <w:rsid w:val="004217C4"/>
    <w:rsid w:val="0042532F"/>
    <w:rsid w:val="0043124C"/>
    <w:rsid w:val="00436E61"/>
    <w:rsid w:val="0045070F"/>
    <w:rsid w:val="00452583"/>
    <w:rsid w:val="00463E52"/>
    <w:rsid w:val="00471D0A"/>
    <w:rsid w:val="004724E2"/>
    <w:rsid w:val="0047440B"/>
    <w:rsid w:val="00475460"/>
    <w:rsid w:val="00480672"/>
    <w:rsid w:val="004D54E9"/>
    <w:rsid w:val="004E7641"/>
    <w:rsid w:val="004E7F0E"/>
    <w:rsid w:val="004F3F1D"/>
    <w:rsid w:val="00504519"/>
    <w:rsid w:val="00511803"/>
    <w:rsid w:val="00514EF1"/>
    <w:rsid w:val="00516AB3"/>
    <w:rsid w:val="005172B8"/>
    <w:rsid w:val="005238DE"/>
    <w:rsid w:val="00523E9C"/>
    <w:rsid w:val="00526CF9"/>
    <w:rsid w:val="00540B07"/>
    <w:rsid w:val="00540C02"/>
    <w:rsid w:val="00542998"/>
    <w:rsid w:val="00550C0C"/>
    <w:rsid w:val="00553696"/>
    <w:rsid w:val="0055490F"/>
    <w:rsid w:val="0056091C"/>
    <w:rsid w:val="005644AA"/>
    <w:rsid w:val="005762E1"/>
    <w:rsid w:val="00594019"/>
    <w:rsid w:val="005963B5"/>
    <w:rsid w:val="00597826"/>
    <w:rsid w:val="005A0801"/>
    <w:rsid w:val="005A0FC8"/>
    <w:rsid w:val="005B5D90"/>
    <w:rsid w:val="005BBF85"/>
    <w:rsid w:val="005C2334"/>
    <w:rsid w:val="005D0FC7"/>
    <w:rsid w:val="005E796B"/>
    <w:rsid w:val="005F14D1"/>
    <w:rsid w:val="005F14FB"/>
    <w:rsid w:val="00601A6F"/>
    <w:rsid w:val="00603289"/>
    <w:rsid w:val="00606C71"/>
    <w:rsid w:val="00610FE6"/>
    <w:rsid w:val="006122B8"/>
    <w:rsid w:val="0061343F"/>
    <w:rsid w:val="00615981"/>
    <w:rsid w:val="0062C0B2"/>
    <w:rsid w:val="00630872"/>
    <w:rsid w:val="0063174C"/>
    <w:rsid w:val="0063E15D"/>
    <w:rsid w:val="006405E9"/>
    <w:rsid w:val="00641F69"/>
    <w:rsid w:val="00642824"/>
    <w:rsid w:val="0064379B"/>
    <w:rsid w:val="006622AC"/>
    <w:rsid w:val="006643B4"/>
    <w:rsid w:val="00665E7C"/>
    <w:rsid w:val="006676D8"/>
    <w:rsid w:val="006705FC"/>
    <w:rsid w:val="006736FF"/>
    <w:rsid w:val="006908DD"/>
    <w:rsid w:val="006932D5"/>
    <w:rsid w:val="006B495E"/>
    <w:rsid w:val="006C32F0"/>
    <w:rsid w:val="006C70FA"/>
    <w:rsid w:val="006D4E72"/>
    <w:rsid w:val="006E0079"/>
    <w:rsid w:val="006E32D5"/>
    <w:rsid w:val="006E6902"/>
    <w:rsid w:val="007047F7"/>
    <w:rsid w:val="00704CB2"/>
    <w:rsid w:val="00710C0E"/>
    <w:rsid w:val="0071426B"/>
    <w:rsid w:val="00714C10"/>
    <w:rsid w:val="00715871"/>
    <w:rsid w:val="007337DE"/>
    <w:rsid w:val="00735C41"/>
    <w:rsid w:val="00741B7D"/>
    <w:rsid w:val="007439AB"/>
    <w:rsid w:val="00757BBC"/>
    <w:rsid w:val="00763FDC"/>
    <w:rsid w:val="00767713"/>
    <w:rsid w:val="00772F71"/>
    <w:rsid w:val="00786320"/>
    <w:rsid w:val="00787027"/>
    <w:rsid w:val="007876D6"/>
    <w:rsid w:val="0079083F"/>
    <w:rsid w:val="0079393B"/>
    <w:rsid w:val="007A445A"/>
    <w:rsid w:val="007A53E7"/>
    <w:rsid w:val="007B2329"/>
    <w:rsid w:val="007B668B"/>
    <w:rsid w:val="007B763C"/>
    <w:rsid w:val="007B7E02"/>
    <w:rsid w:val="007C043B"/>
    <w:rsid w:val="007D0ACD"/>
    <w:rsid w:val="007D6E78"/>
    <w:rsid w:val="007D71B9"/>
    <w:rsid w:val="007E0026"/>
    <w:rsid w:val="007E00F6"/>
    <w:rsid w:val="007E36F1"/>
    <w:rsid w:val="007E520E"/>
    <w:rsid w:val="007F0560"/>
    <w:rsid w:val="007F1B85"/>
    <w:rsid w:val="007F443E"/>
    <w:rsid w:val="007F72B7"/>
    <w:rsid w:val="00802F2B"/>
    <w:rsid w:val="008109D5"/>
    <w:rsid w:val="00813860"/>
    <w:rsid w:val="00817DEC"/>
    <w:rsid w:val="00821AC7"/>
    <w:rsid w:val="008313D8"/>
    <w:rsid w:val="008316B9"/>
    <w:rsid w:val="0083364E"/>
    <w:rsid w:val="0083622E"/>
    <w:rsid w:val="008373D7"/>
    <w:rsid w:val="0085066A"/>
    <w:rsid w:val="008515D1"/>
    <w:rsid w:val="00854C51"/>
    <w:rsid w:val="00856D44"/>
    <w:rsid w:val="008631B6"/>
    <w:rsid w:val="00871F7F"/>
    <w:rsid w:val="00877F50"/>
    <w:rsid w:val="0088200E"/>
    <w:rsid w:val="00885027"/>
    <w:rsid w:val="00885229"/>
    <w:rsid w:val="00887F55"/>
    <w:rsid w:val="008C428E"/>
    <w:rsid w:val="008D0AD2"/>
    <w:rsid w:val="008D7306"/>
    <w:rsid w:val="008E0DCF"/>
    <w:rsid w:val="008F16C1"/>
    <w:rsid w:val="008F1D24"/>
    <w:rsid w:val="008F4E85"/>
    <w:rsid w:val="00917757"/>
    <w:rsid w:val="009255C1"/>
    <w:rsid w:val="00932C04"/>
    <w:rsid w:val="00936CC5"/>
    <w:rsid w:val="00937697"/>
    <w:rsid w:val="00951771"/>
    <w:rsid w:val="00965FF1"/>
    <w:rsid w:val="00966F96"/>
    <w:rsid w:val="009730FA"/>
    <w:rsid w:val="00975034"/>
    <w:rsid w:val="009777B1"/>
    <w:rsid w:val="00980B6F"/>
    <w:rsid w:val="00982069"/>
    <w:rsid w:val="009D4296"/>
    <w:rsid w:val="009D49F8"/>
    <w:rsid w:val="009D550B"/>
    <w:rsid w:val="009F4583"/>
    <w:rsid w:val="009F59EF"/>
    <w:rsid w:val="00A002B2"/>
    <w:rsid w:val="00A1506B"/>
    <w:rsid w:val="00A2550B"/>
    <w:rsid w:val="00A276B7"/>
    <w:rsid w:val="00A35F83"/>
    <w:rsid w:val="00A43E32"/>
    <w:rsid w:val="00A47CB5"/>
    <w:rsid w:val="00A54B8E"/>
    <w:rsid w:val="00A57106"/>
    <w:rsid w:val="00A7389B"/>
    <w:rsid w:val="00A768F9"/>
    <w:rsid w:val="00A76C0C"/>
    <w:rsid w:val="00A93097"/>
    <w:rsid w:val="00AA1E68"/>
    <w:rsid w:val="00AC786B"/>
    <w:rsid w:val="00AD08F9"/>
    <w:rsid w:val="00AD2201"/>
    <w:rsid w:val="00AD3A14"/>
    <w:rsid w:val="00AD6048"/>
    <w:rsid w:val="00AE2262"/>
    <w:rsid w:val="00AE3469"/>
    <w:rsid w:val="00AF0193"/>
    <w:rsid w:val="00AF3180"/>
    <w:rsid w:val="00AF696A"/>
    <w:rsid w:val="00AF7F97"/>
    <w:rsid w:val="00B13BCC"/>
    <w:rsid w:val="00B1753B"/>
    <w:rsid w:val="00B31295"/>
    <w:rsid w:val="00B6202F"/>
    <w:rsid w:val="00B66829"/>
    <w:rsid w:val="00B66D79"/>
    <w:rsid w:val="00B671D0"/>
    <w:rsid w:val="00B73CD9"/>
    <w:rsid w:val="00BA12D0"/>
    <w:rsid w:val="00BB4C38"/>
    <w:rsid w:val="00BB5C9E"/>
    <w:rsid w:val="00BC3D30"/>
    <w:rsid w:val="00BD7CB3"/>
    <w:rsid w:val="00BF4E0C"/>
    <w:rsid w:val="00BF7663"/>
    <w:rsid w:val="00C01172"/>
    <w:rsid w:val="00C07306"/>
    <w:rsid w:val="00C11D85"/>
    <w:rsid w:val="00C177F7"/>
    <w:rsid w:val="00C210E7"/>
    <w:rsid w:val="00C24493"/>
    <w:rsid w:val="00C249B7"/>
    <w:rsid w:val="00C2774A"/>
    <w:rsid w:val="00C34676"/>
    <w:rsid w:val="00C412D5"/>
    <w:rsid w:val="00C4202B"/>
    <w:rsid w:val="00C4231F"/>
    <w:rsid w:val="00C51160"/>
    <w:rsid w:val="00C746D3"/>
    <w:rsid w:val="00C762A8"/>
    <w:rsid w:val="00C8165D"/>
    <w:rsid w:val="00C86B28"/>
    <w:rsid w:val="00C9083F"/>
    <w:rsid w:val="00C92E58"/>
    <w:rsid w:val="00CA327C"/>
    <w:rsid w:val="00CB62E2"/>
    <w:rsid w:val="00CC3724"/>
    <w:rsid w:val="00CC60B2"/>
    <w:rsid w:val="00CD0545"/>
    <w:rsid w:val="00CD0594"/>
    <w:rsid w:val="00CD1DFE"/>
    <w:rsid w:val="00CD3202"/>
    <w:rsid w:val="00CD487D"/>
    <w:rsid w:val="00CD759B"/>
    <w:rsid w:val="00CE05BB"/>
    <w:rsid w:val="00CE69B6"/>
    <w:rsid w:val="00CF15E2"/>
    <w:rsid w:val="00CF457F"/>
    <w:rsid w:val="00CF5BDF"/>
    <w:rsid w:val="00CF718A"/>
    <w:rsid w:val="00CF7E48"/>
    <w:rsid w:val="00D00670"/>
    <w:rsid w:val="00D0CF71"/>
    <w:rsid w:val="00D21002"/>
    <w:rsid w:val="00D22F3B"/>
    <w:rsid w:val="00D24DFB"/>
    <w:rsid w:val="00D2CBEF"/>
    <w:rsid w:val="00D45264"/>
    <w:rsid w:val="00D52A7D"/>
    <w:rsid w:val="00D61EF4"/>
    <w:rsid w:val="00D65C43"/>
    <w:rsid w:val="00D707FF"/>
    <w:rsid w:val="00D92445"/>
    <w:rsid w:val="00D9299C"/>
    <w:rsid w:val="00D92B71"/>
    <w:rsid w:val="00D9324D"/>
    <w:rsid w:val="00DA2A70"/>
    <w:rsid w:val="00DA5BB4"/>
    <w:rsid w:val="00DB20F5"/>
    <w:rsid w:val="00DB646B"/>
    <w:rsid w:val="00DB74C7"/>
    <w:rsid w:val="00DC4021"/>
    <w:rsid w:val="00DC42AB"/>
    <w:rsid w:val="00DE467F"/>
    <w:rsid w:val="00E0120A"/>
    <w:rsid w:val="00E145AD"/>
    <w:rsid w:val="00E1703E"/>
    <w:rsid w:val="00E21EB4"/>
    <w:rsid w:val="00E26E01"/>
    <w:rsid w:val="00E33CA3"/>
    <w:rsid w:val="00E33D58"/>
    <w:rsid w:val="00E35396"/>
    <w:rsid w:val="00E36578"/>
    <w:rsid w:val="00E44554"/>
    <w:rsid w:val="00E55CD1"/>
    <w:rsid w:val="00E57D72"/>
    <w:rsid w:val="00E60224"/>
    <w:rsid w:val="00E65CF2"/>
    <w:rsid w:val="00E75778"/>
    <w:rsid w:val="00E75923"/>
    <w:rsid w:val="00E770C7"/>
    <w:rsid w:val="00E9289F"/>
    <w:rsid w:val="00E9C7CB"/>
    <w:rsid w:val="00EA1E04"/>
    <w:rsid w:val="00EA2333"/>
    <w:rsid w:val="00EA7B43"/>
    <w:rsid w:val="00EB4357"/>
    <w:rsid w:val="00EC316F"/>
    <w:rsid w:val="00EC6D93"/>
    <w:rsid w:val="00ECBDE9"/>
    <w:rsid w:val="00EE38FE"/>
    <w:rsid w:val="00EE5147"/>
    <w:rsid w:val="00EF04EB"/>
    <w:rsid w:val="00EF0A39"/>
    <w:rsid w:val="00EF3EA9"/>
    <w:rsid w:val="00F00D03"/>
    <w:rsid w:val="00F01949"/>
    <w:rsid w:val="00F05FE9"/>
    <w:rsid w:val="00F061B3"/>
    <w:rsid w:val="00F07E7C"/>
    <w:rsid w:val="00F16B6B"/>
    <w:rsid w:val="00F2725B"/>
    <w:rsid w:val="00F27DB8"/>
    <w:rsid w:val="00F36CFC"/>
    <w:rsid w:val="00F374A5"/>
    <w:rsid w:val="00F525B4"/>
    <w:rsid w:val="00F54464"/>
    <w:rsid w:val="00F60EEC"/>
    <w:rsid w:val="00F655C2"/>
    <w:rsid w:val="00F656DE"/>
    <w:rsid w:val="00F72BF2"/>
    <w:rsid w:val="00F85140"/>
    <w:rsid w:val="00F87A01"/>
    <w:rsid w:val="00F90C2E"/>
    <w:rsid w:val="00FA161D"/>
    <w:rsid w:val="00FA628C"/>
    <w:rsid w:val="00FA73B4"/>
    <w:rsid w:val="00FB6F5E"/>
    <w:rsid w:val="00FD141D"/>
    <w:rsid w:val="00FD1554"/>
    <w:rsid w:val="00FD5220"/>
    <w:rsid w:val="00FD599A"/>
    <w:rsid w:val="00FD6F2A"/>
    <w:rsid w:val="00FE3285"/>
    <w:rsid w:val="00FE5094"/>
    <w:rsid w:val="00FF3EE0"/>
    <w:rsid w:val="00FF74FC"/>
    <w:rsid w:val="011141F1"/>
    <w:rsid w:val="011EE5C7"/>
    <w:rsid w:val="01258422"/>
    <w:rsid w:val="0126AE97"/>
    <w:rsid w:val="012CB43A"/>
    <w:rsid w:val="01518935"/>
    <w:rsid w:val="0154D974"/>
    <w:rsid w:val="015E659F"/>
    <w:rsid w:val="016CF597"/>
    <w:rsid w:val="018E1C81"/>
    <w:rsid w:val="01A39883"/>
    <w:rsid w:val="01B3F5D7"/>
    <w:rsid w:val="01B5A7BC"/>
    <w:rsid w:val="01F1B876"/>
    <w:rsid w:val="02039091"/>
    <w:rsid w:val="02107803"/>
    <w:rsid w:val="02147C6E"/>
    <w:rsid w:val="0220A061"/>
    <w:rsid w:val="022A1C25"/>
    <w:rsid w:val="022DBA40"/>
    <w:rsid w:val="023427E9"/>
    <w:rsid w:val="0247543B"/>
    <w:rsid w:val="024DF73A"/>
    <w:rsid w:val="02570EDD"/>
    <w:rsid w:val="0259546F"/>
    <w:rsid w:val="026BF5D8"/>
    <w:rsid w:val="0280037C"/>
    <w:rsid w:val="029612B5"/>
    <w:rsid w:val="029A1D94"/>
    <w:rsid w:val="02A21A63"/>
    <w:rsid w:val="02BA3860"/>
    <w:rsid w:val="02C6DFEE"/>
    <w:rsid w:val="02CDB52E"/>
    <w:rsid w:val="02DD3EF6"/>
    <w:rsid w:val="02F3CAF5"/>
    <w:rsid w:val="03214215"/>
    <w:rsid w:val="0335A60A"/>
    <w:rsid w:val="033E1EED"/>
    <w:rsid w:val="03593E7C"/>
    <w:rsid w:val="035E527D"/>
    <w:rsid w:val="03671A0B"/>
    <w:rsid w:val="036ED10F"/>
    <w:rsid w:val="03724032"/>
    <w:rsid w:val="03799B81"/>
    <w:rsid w:val="037D163F"/>
    <w:rsid w:val="03995005"/>
    <w:rsid w:val="03A298C2"/>
    <w:rsid w:val="03AD4791"/>
    <w:rsid w:val="03D22465"/>
    <w:rsid w:val="03DAD547"/>
    <w:rsid w:val="03ED1963"/>
    <w:rsid w:val="03F81207"/>
    <w:rsid w:val="03F8F9BD"/>
    <w:rsid w:val="0405BB99"/>
    <w:rsid w:val="040EDA08"/>
    <w:rsid w:val="0418EC8E"/>
    <w:rsid w:val="04199815"/>
    <w:rsid w:val="0431399B"/>
    <w:rsid w:val="0446A34D"/>
    <w:rsid w:val="044AFFFC"/>
    <w:rsid w:val="045B8563"/>
    <w:rsid w:val="046110F7"/>
    <w:rsid w:val="046A158A"/>
    <w:rsid w:val="046FA1C3"/>
    <w:rsid w:val="04809843"/>
    <w:rsid w:val="04A36ABA"/>
    <w:rsid w:val="04AB3791"/>
    <w:rsid w:val="04BD592C"/>
    <w:rsid w:val="04C4806B"/>
    <w:rsid w:val="04D40949"/>
    <w:rsid w:val="0507D918"/>
    <w:rsid w:val="0509900B"/>
    <w:rsid w:val="050CDC76"/>
    <w:rsid w:val="052ED1F1"/>
    <w:rsid w:val="05385B85"/>
    <w:rsid w:val="054D8A87"/>
    <w:rsid w:val="055338D2"/>
    <w:rsid w:val="0558169F"/>
    <w:rsid w:val="055DEE03"/>
    <w:rsid w:val="056FCC87"/>
    <w:rsid w:val="057ADD2F"/>
    <w:rsid w:val="057ED0AA"/>
    <w:rsid w:val="05826930"/>
    <w:rsid w:val="05832BDE"/>
    <w:rsid w:val="05849EC6"/>
    <w:rsid w:val="058ED3B6"/>
    <w:rsid w:val="05ABAF26"/>
    <w:rsid w:val="05B08269"/>
    <w:rsid w:val="05B23DB7"/>
    <w:rsid w:val="05C6EC9D"/>
    <w:rsid w:val="05DEBE5F"/>
    <w:rsid w:val="05E3B675"/>
    <w:rsid w:val="05F388B7"/>
    <w:rsid w:val="060BF872"/>
    <w:rsid w:val="06429BB4"/>
    <w:rsid w:val="0652B064"/>
    <w:rsid w:val="065A0F77"/>
    <w:rsid w:val="065B0441"/>
    <w:rsid w:val="067AC106"/>
    <w:rsid w:val="06A0B982"/>
    <w:rsid w:val="06A9AD9D"/>
    <w:rsid w:val="06B0288B"/>
    <w:rsid w:val="06BCDD84"/>
    <w:rsid w:val="06C4D8D0"/>
    <w:rsid w:val="06C52999"/>
    <w:rsid w:val="06CAC7AE"/>
    <w:rsid w:val="06D45D1F"/>
    <w:rsid w:val="06F6579C"/>
    <w:rsid w:val="06FF003E"/>
    <w:rsid w:val="070BA0FC"/>
    <w:rsid w:val="0716AD90"/>
    <w:rsid w:val="0725402A"/>
    <w:rsid w:val="07318352"/>
    <w:rsid w:val="075F75C0"/>
    <w:rsid w:val="0778EA3C"/>
    <w:rsid w:val="07863195"/>
    <w:rsid w:val="078A8673"/>
    <w:rsid w:val="07A3C602"/>
    <w:rsid w:val="07AAE26F"/>
    <w:rsid w:val="07AC0A9E"/>
    <w:rsid w:val="07CE182A"/>
    <w:rsid w:val="07D486FE"/>
    <w:rsid w:val="07D80FE5"/>
    <w:rsid w:val="07DDCC3F"/>
    <w:rsid w:val="07E82D90"/>
    <w:rsid w:val="07F050D8"/>
    <w:rsid w:val="07FC37AB"/>
    <w:rsid w:val="07FEFCA0"/>
    <w:rsid w:val="08374D0E"/>
    <w:rsid w:val="08494693"/>
    <w:rsid w:val="085A5D51"/>
    <w:rsid w:val="0861EF88"/>
    <w:rsid w:val="0878B882"/>
    <w:rsid w:val="088AD963"/>
    <w:rsid w:val="0892C78C"/>
    <w:rsid w:val="0899A953"/>
    <w:rsid w:val="08AE49DE"/>
    <w:rsid w:val="08B4423E"/>
    <w:rsid w:val="08C9846E"/>
    <w:rsid w:val="08CB9126"/>
    <w:rsid w:val="08DAAB8B"/>
    <w:rsid w:val="08DAAD39"/>
    <w:rsid w:val="08E62D18"/>
    <w:rsid w:val="08EBBD1E"/>
    <w:rsid w:val="08F6CCBB"/>
    <w:rsid w:val="08F7AC2B"/>
    <w:rsid w:val="08FD07B4"/>
    <w:rsid w:val="09021EA7"/>
    <w:rsid w:val="09038C9B"/>
    <w:rsid w:val="0914A68F"/>
    <w:rsid w:val="0918EB6D"/>
    <w:rsid w:val="091A1470"/>
    <w:rsid w:val="091AD832"/>
    <w:rsid w:val="0926E28B"/>
    <w:rsid w:val="092D3235"/>
    <w:rsid w:val="0933B28F"/>
    <w:rsid w:val="093BD874"/>
    <w:rsid w:val="09748990"/>
    <w:rsid w:val="097CFA67"/>
    <w:rsid w:val="0982C126"/>
    <w:rsid w:val="09910FC4"/>
    <w:rsid w:val="09B1E2CF"/>
    <w:rsid w:val="09B53022"/>
    <w:rsid w:val="09F2417B"/>
    <w:rsid w:val="09F86745"/>
    <w:rsid w:val="0A0360BA"/>
    <w:rsid w:val="0A08279D"/>
    <w:rsid w:val="0A109B63"/>
    <w:rsid w:val="0A11A104"/>
    <w:rsid w:val="0A16E846"/>
    <w:rsid w:val="0A578B75"/>
    <w:rsid w:val="0A5BBF08"/>
    <w:rsid w:val="0A5CE0C8"/>
    <w:rsid w:val="0ABFC35A"/>
    <w:rsid w:val="0AC683FF"/>
    <w:rsid w:val="0ADC9CF4"/>
    <w:rsid w:val="0ADFB344"/>
    <w:rsid w:val="0AECD7EE"/>
    <w:rsid w:val="0AEE551E"/>
    <w:rsid w:val="0AF7EBE6"/>
    <w:rsid w:val="0B02539E"/>
    <w:rsid w:val="0B1CF55B"/>
    <w:rsid w:val="0B2724CD"/>
    <w:rsid w:val="0B36F9DC"/>
    <w:rsid w:val="0B463C75"/>
    <w:rsid w:val="0B4A12F3"/>
    <w:rsid w:val="0B4D9538"/>
    <w:rsid w:val="0B6DCAC6"/>
    <w:rsid w:val="0B6DE4EE"/>
    <w:rsid w:val="0B7C1F7A"/>
    <w:rsid w:val="0B7C295B"/>
    <w:rsid w:val="0B853F6E"/>
    <w:rsid w:val="0B8EBA40"/>
    <w:rsid w:val="0BA628DF"/>
    <w:rsid w:val="0BB139E9"/>
    <w:rsid w:val="0BB2B28E"/>
    <w:rsid w:val="0BB40DF0"/>
    <w:rsid w:val="0BB9768D"/>
    <w:rsid w:val="0BBA8DCB"/>
    <w:rsid w:val="0BBF50C9"/>
    <w:rsid w:val="0BC958ED"/>
    <w:rsid w:val="0BCC92FB"/>
    <w:rsid w:val="0BD931CB"/>
    <w:rsid w:val="0BD990B3"/>
    <w:rsid w:val="0BF24FC1"/>
    <w:rsid w:val="0BFCCD5D"/>
    <w:rsid w:val="0BFEB2A7"/>
    <w:rsid w:val="0C138E81"/>
    <w:rsid w:val="0C1395E8"/>
    <w:rsid w:val="0C401EFA"/>
    <w:rsid w:val="0C577F0D"/>
    <w:rsid w:val="0C5B73BB"/>
    <w:rsid w:val="0C62F009"/>
    <w:rsid w:val="0C6709DE"/>
    <w:rsid w:val="0C7D0D80"/>
    <w:rsid w:val="0C84099F"/>
    <w:rsid w:val="0C9195FB"/>
    <w:rsid w:val="0C9AEE7A"/>
    <w:rsid w:val="0CE4E7E1"/>
    <w:rsid w:val="0CE615DA"/>
    <w:rsid w:val="0CF5A760"/>
    <w:rsid w:val="0CFD6E7C"/>
    <w:rsid w:val="0D05A0A2"/>
    <w:rsid w:val="0D0BA5C1"/>
    <w:rsid w:val="0D1FA5ED"/>
    <w:rsid w:val="0D2A974B"/>
    <w:rsid w:val="0D2C4FC8"/>
    <w:rsid w:val="0D303EF7"/>
    <w:rsid w:val="0D32AD17"/>
    <w:rsid w:val="0D3D4E31"/>
    <w:rsid w:val="0D414604"/>
    <w:rsid w:val="0D4E2F8C"/>
    <w:rsid w:val="0D515F6D"/>
    <w:rsid w:val="0D689715"/>
    <w:rsid w:val="0D7D9F68"/>
    <w:rsid w:val="0D8E4BC3"/>
    <w:rsid w:val="0DC356FA"/>
    <w:rsid w:val="0DF01F4C"/>
    <w:rsid w:val="0DF28154"/>
    <w:rsid w:val="0DFDE90C"/>
    <w:rsid w:val="0E09BA2E"/>
    <w:rsid w:val="0E146CC9"/>
    <w:rsid w:val="0E165AAC"/>
    <w:rsid w:val="0E286A27"/>
    <w:rsid w:val="0E28DEB2"/>
    <w:rsid w:val="0E3A6C95"/>
    <w:rsid w:val="0E4848FA"/>
    <w:rsid w:val="0E558A21"/>
    <w:rsid w:val="0E5D9B3F"/>
    <w:rsid w:val="0E6D6116"/>
    <w:rsid w:val="0E9345F3"/>
    <w:rsid w:val="0EA1BD83"/>
    <w:rsid w:val="0EA369A2"/>
    <w:rsid w:val="0EACA026"/>
    <w:rsid w:val="0EB1B22F"/>
    <w:rsid w:val="0EBFE1EF"/>
    <w:rsid w:val="0ECAFF6C"/>
    <w:rsid w:val="0ECC7B1C"/>
    <w:rsid w:val="0ED20308"/>
    <w:rsid w:val="0EF64462"/>
    <w:rsid w:val="0EFE38F8"/>
    <w:rsid w:val="0EFE7121"/>
    <w:rsid w:val="0F22CA07"/>
    <w:rsid w:val="0F231170"/>
    <w:rsid w:val="0F23D96E"/>
    <w:rsid w:val="0F2B810C"/>
    <w:rsid w:val="0F3A55CF"/>
    <w:rsid w:val="0F6076D9"/>
    <w:rsid w:val="0F78D899"/>
    <w:rsid w:val="0F7B1D97"/>
    <w:rsid w:val="0F863230"/>
    <w:rsid w:val="0F8E96E4"/>
    <w:rsid w:val="0F981581"/>
    <w:rsid w:val="0FA59C04"/>
    <w:rsid w:val="0FBE6ECB"/>
    <w:rsid w:val="0FC269CE"/>
    <w:rsid w:val="0FD8754F"/>
    <w:rsid w:val="0FDB7064"/>
    <w:rsid w:val="0FE97EA7"/>
    <w:rsid w:val="0FEB9C7B"/>
    <w:rsid w:val="0FEEE06A"/>
    <w:rsid w:val="0FFDB81C"/>
    <w:rsid w:val="102ADE2E"/>
    <w:rsid w:val="10325004"/>
    <w:rsid w:val="1044A47E"/>
    <w:rsid w:val="106AC3C2"/>
    <w:rsid w:val="106D4309"/>
    <w:rsid w:val="10855404"/>
    <w:rsid w:val="108629CA"/>
    <w:rsid w:val="1087AC85"/>
    <w:rsid w:val="109CBD53"/>
    <w:rsid w:val="10A8635F"/>
    <w:rsid w:val="10B14F74"/>
    <w:rsid w:val="10B213C6"/>
    <w:rsid w:val="10B84A44"/>
    <w:rsid w:val="10C022B4"/>
    <w:rsid w:val="10CBB719"/>
    <w:rsid w:val="10D0EC76"/>
    <w:rsid w:val="10D1EF7D"/>
    <w:rsid w:val="10D3476C"/>
    <w:rsid w:val="10D6B483"/>
    <w:rsid w:val="10D796E8"/>
    <w:rsid w:val="10DEEEE8"/>
    <w:rsid w:val="10E0FAC8"/>
    <w:rsid w:val="10F78C2A"/>
    <w:rsid w:val="10F829B6"/>
    <w:rsid w:val="11067F24"/>
    <w:rsid w:val="110A081A"/>
    <w:rsid w:val="112B4871"/>
    <w:rsid w:val="112BBA40"/>
    <w:rsid w:val="1136612C"/>
    <w:rsid w:val="115C2D57"/>
    <w:rsid w:val="117B0999"/>
    <w:rsid w:val="1180D63E"/>
    <w:rsid w:val="11833A0E"/>
    <w:rsid w:val="11855B80"/>
    <w:rsid w:val="11884259"/>
    <w:rsid w:val="118E219F"/>
    <w:rsid w:val="118FC2BE"/>
    <w:rsid w:val="11A98FEE"/>
    <w:rsid w:val="11C7B0BC"/>
    <w:rsid w:val="11CA9E9E"/>
    <w:rsid w:val="11F9A6F5"/>
    <w:rsid w:val="11FCD1CD"/>
    <w:rsid w:val="1221FA2B"/>
    <w:rsid w:val="1226D44A"/>
    <w:rsid w:val="12446FD9"/>
    <w:rsid w:val="125A5F67"/>
    <w:rsid w:val="1269BEA0"/>
    <w:rsid w:val="126B0107"/>
    <w:rsid w:val="127D9385"/>
    <w:rsid w:val="12847C59"/>
    <w:rsid w:val="12A2A97E"/>
    <w:rsid w:val="12B08624"/>
    <w:rsid w:val="12B3BD70"/>
    <w:rsid w:val="12B48C01"/>
    <w:rsid w:val="12BD25AB"/>
    <w:rsid w:val="12C3B345"/>
    <w:rsid w:val="12DC0F18"/>
    <w:rsid w:val="12DD1D52"/>
    <w:rsid w:val="12DE79BB"/>
    <w:rsid w:val="130B1580"/>
    <w:rsid w:val="130BC7A4"/>
    <w:rsid w:val="1313CE66"/>
    <w:rsid w:val="13159E89"/>
    <w:rsid w:val="131F0A6F"/>
    <w:rsid w:val="1323FC54"/>
    <w:rsid w:val="132D7DAC"/>
    <w:rsid w:val="134D4ABC"/>
    <w:rsid w:val="1358FD90"/>
    <w:rsid w:val="137DD5AD"/>
    <w:rsid w:val="138471FF"/>
    <w:rsid w:val="139DE903"/>
    <w:rsid w:val="13A42621"/>
    <w:rsid w:val="13C03DB7"/>
    <w:rsid w:val="13CC19FF"/>
    <w:rsid w:val="13D12B16"/>
    <w:rsid w:val="13D4EC56"/>
    <w:rsid w:val="13E04D4E"/>
    <w:rsid w:val="13F2B85E"/>
    <w:rsid w:val="13F98458"/>
    <w:rsid w:val="13FBBE4B"/>
    <w:rsid w:val="143AA889"/>
    <w:rsid w:val="143B2D57"/>
    <w:rsid w:val="1443391A"/>
    <w:rsid w:val="146F0644"/>
    <w:rsid w:val="146F6645"/>
    <w:rsid w:val="148FD062"/>
    <w:rsid w:val="14B33883"/>
    <w:rsid w:val="14BFE31B"/>
    <w:rsid w:val="14C37B07"/>
    <w:rsid w:val="14C43688"/>
    <w:rsid w:val="14C74FDD"/>
    <w:rsid w:val="14C9CA18"/>
    <w:rsid w:val="14F5803E"/>
    <w:rsid w:val="15001B9B"/>
    <w:rsid w:val="150DFA20"/>
    <w:rsid w:val="151815A1"/>
    <w:rsid w:val="1519C582"/>
    <w:rsid w:val="1533DB17"/>
    <w:rsid w:val="1562E83E"/>
    <w:rsid w:val="15664350"/>
    <w:rsid w:val="1596F911"/>
    <w:rsid w:val="15988CFA"/>
    <w:rsid w:val="15A85968"/>
    <w:rsid w:val="15A8DF9D"/>
    <w:rsid w:val="15B22E57"/>
    <w:rsid w:val="15C04FBD"/>
    <w:rsid w:val="15C89E71"/>
    <w:rsid w:val="15C9F94D"/>
    <w:rsid w:val="15E1DCD2"/>
    <w:rsid w:val="15E98674"/>
    <w:rsid w:val="15F4829B"/>
    <w:rsid w:val="160C6206"/>
    <w:rsid w:val="16158E52"/>
    <w:rsid w:val="162C0B8F"/>
    <w:rsid w:val="16333FF5"/>
    <w:rsid w:val="16335660"/>
    <w:rsid w:val="163CE283"/>
    <w:rsid w:val="163DCBCD"/>
    <w:rsid w:val="164418D0"/>
    <w:rsid w:val="16444B76"/>
    <w:rsid w:val="1654BE0C"/>
    <w:rsid w:val="16663858"/>
    <w:rsid w:val="1670539F"/>
    <w:rsid w:val="16705F84"/>
    <w:rsid w:val="167D5926"/>
    <w:rsid w:val="16864256"/>
    <w:rsid w:val="16941732"/>
    <w:rsid w:val="169CFAAC"/>
    <w:rsid w:val="16B4BDAE"/>
    <w:rsid w:val="16C7816A"/>
    <w:rsid w:val="16E43077"/>
    <w:rsid w:val="16E9F884"/>
    <w:rsid w:val="16EADA45"/>
    <w:rsid w:val="17151962"/>
    <w:rsid w:val="17167F23"/>
    <w:rsid w:val="1727D395"/>
    <w:rsid w:val="173B35DC"/>
    <w:rsid w:val="17495F62"/>
    <w:rsid w:val="174DF82D"/>
    <w:rsid w:val="174FB570"/>
    <w:rsid w:val="1763942B"/>
    <w:rsid w:val="17677B2F"/>
    <w:rsid w:val="176C2BE5"/>
    <w:rsid w:val="1798D63A"/>
    <w:rsid w:val="179E253F"/>
    <w:rsid w:val="17A45664"/>
    <w:rsid w:val="17B511DE"/>
    <w:rsid w:val="17BAFA52"/>
    <w:rsid w:val="17C4C044"/>
    <w:rsid w:val="17D8E97B"/>
    <w:rsid w:val="1801CDA4"/>
    <w:rsid w:val="1812F88F"/>
    <w:rsid w:val="181ADA67"/>
    <w:rsid w:val="18289855"/>
    <w:rsid w:val="1833BFE7"/>
    <w:rsid w:val="183D9B7F"/>
    <w:rsid w:val="18591A21"/>
    <w:rsid w:val="1864C811"/>
    <w:rsid w:val="18670AB8"/>
    <w:rsid w:val="18786A3B"/>
    <w:rsid w:val="187A26FA"/>
    <w:rsid w:val="187EAFD3"/>
    <w:rsid w:val="18806FD1"/>
    <w:rsid w:val="18831AD3"/>
    <w:rsid w:val="188608AC"/>
    <w:rsid w:val="1886AAA6"/>
    <w:rsid w:val="18930942"/>
    <w:rsid w:val="18B5064F"/>
    <w:rsid w:val="18BA6324"/>
    <w:rsid w:val="18BDE047"/>
    <w:rsid w:val="18C0C015"/>
    <w:rsid w:val="18C448E8"/>
    <w:rsid w:val="18D0CBA9"/>
    <w:rsid w:val="18E0B6E9"/>
    <w:rsid w:val="18E63BE1"/>
    <w:rsid w:val="18F83C65"/>
    <w:rsid w:val="1925A674"/>
    <w:rsid w:val="193377EB"/>
    <w:rsid w:val="193998B2"/>
    <w:rsid w:val="196265FA"/>
    <w:rsid w:val="196E22CC"/>
    <w:rsid w:val="197493AA"/>
    <w:rsid w:val="19796627"/>
    <w:rsid w:val="1981A42D"/>
    <w:rsid w:val="19958A9A"/>
    <w:rsid w:val="19999DBB"/>
    <w:rsid w:val="19AEF033"/>
    <w:rsid w:val="19B607BC"/>
    <w:rsid w:val="19B99F5C"/>
    <w:rsid w:val="19BB6B46"/>
    <w:rsid w:val="19C57B9E"/>
    <w:rsid w:val="19C5AC04"/>
    <w:rsid w:val="19C68646"/>
    <w:rsid w:val="19C9CD67"/>
    <w:rsid w:val="19CBBA48"/>
    <w:rsid w:val="19E72DDB"/>
    <w:rsid w:val="19EC3350"/>
    <w:rsid w:val="1A02656D"/>
    <w:rsid w:val="1A0CB999"/>
    <w:rsid w:val="1A1847D6"/>
    <w:rsid w:val="1A26D41B"/>
    <w:rsid w:val="1A26FE87"/>
    <w:rsid w:val="1A2F872D"/>
    <w:rsid w:val="1A4740BA"/>
    <w:rsid w:val="1A4B9DAC"/>
    <w:rsid w:val="1A5522A9"/>
    <w:rsid w:val="1A65434D"/>
    <w:rsid w:val="1A6D2618"/>
    <w:rsid w:val="1A712FEF"/>
    <w:rsid w:val="1A7940AB"/>
    <w:rsid w:val="1A8F227A"/>
    <w:rsid w:val="1A9297E3"/>
    <w:rsid w:val="1A931E94"/>
    <w:rsid w:val="1AADE5C2"/>
    <w:rsid w:val="1AB16129"/>
    <w:rsid w:val="1ABC09C0"/>
    <w:rsid w:val="1AD22AB7"/>
    <w:rsid w:val="1AD275FB"/>
    <w:rsid w:val="1AE8A566"/>
    <w:rsid w:val="1AEB98EE"/>
    <w:rsid w:val="1AFF7CB2"/>
    <w:rsid w:val="1B0842EB"/>
    <w:rsid w:val="1B10640B"/>
    <w:rsid w:val="1B10A8E5"/>
    <w:rsid w:val="1B30F357"/>
    <w:rsid w:val="1B3705C5"/>
    <w:rsid w:val="1B37FA04"/>
    <w:rsid w:val="1B44A291"/>
    <w:rsid w:val="1B44EDCD"/>
    <w:rsid w:val="1B492CB5"/>
    <w:rsid w:val="1B532764"/>
    <w:rsid w:val="1B59062A"/>
    <w:rsid w:val="1B678AA9"/>
    <w:rsid w:val="1B6C3955"/>
    <w:rsid w:val="1B874F42"/>
    <w:rsid w:val="1B88FDDB"/>
    <w:rsid w:val="1B8B6F41"/>
    <w:rsid w:val="1BA8CBF8"/>
    <w:rsid w:val="1BB5B933"/>
    <w:rsid w:val="1BB9D983"/>
    <w:rsid w:val="1BBC7B71"/>
    <w:rsid w:val="1BBCF63B"/>
    <w:rsid w:val="1BCAB3B3"/>
    <w:rsid w:val="1BE929DB"/>
    <w:rsid w:val="1BF60DE1"/>
    <w:rsid w:val="1C01AA42"/>
    <w:rsid w:val="1C33394B"/>
    <w:rsid w:val="1C3F1A31"/>
    <w:rsid w:val="1C4C3B8A"/>
    <w:rsid w:val="1C52AE5D"/>
    <w:rsid w:val="1C58CD24"/>
    <w:rsid w:val="1C721C64"/>
    <w:rsid w:val="1C8A4EAA"/>
    <w:rsid w:val="1C96AF25"/>
    <w:rsid w:val="1CB4D866"/>
    <w:rsid w:val="1CBF8887"/>
    <w:rsid w:val="1CCF851A"/>
    <w:rsid w:val="1CD29073"/>
    <w:rsid w:val="1CF217A5"/>
    <w:rsid w:val="1CFE7ED3"/>
    <w:rsid w:val="1D118AD3"/>
    <w:rsid w:val="1D1F2E42"/>
    <w:rsid w:val="1D4BEC8A"/>
    <w:rsid w:val="1D4E374C"/>
    <w:rsid w:val="1D5A1BC9"/>
    <w:rsid w:val="1D6545A5"/>
    <w:rsid w:val="1D656FD8"/>
    <w:rsid w:val="1D7D1587"/>
    <w:rsid w:val="1D81E5F2"/>
    <w:rsid w:val="1D9270A9"/>
    <w:rsid w:val="1D93D8E7"/>
    <w:rsid w:val="1D9BDB83"/>
    <w:rsid w:val="1DA26EA3"/>
    <w:rsid w:val="1DAD5C83"/>
    <w:rsid w:val="1DE8EF95"/>
    <w:rsid w:val="1DF6E9DD"/>
    <w:rsid w:val="1DF76D45"/>
    <w:rsid w:val="1DFF9250"/>
    <w:rsid w:val="1E2E0C91"/>
    <w:rsid w:val="1E2E8F8E"/>
    <w:rsid w:val="1E473736"/>
    <w:rsid w:val="1E486B16"/>
    <w:rsid w:val="1E492FDE"/>
    <w:rsid w:val="1E4EBCF8"/>
    <w:rsid w:val="1E5466D1"/>
    <w:rsid w:val="1E5ACE7D"/>
    <w:rsid w:val="1E616CE9"/>
    <w:rsid w:val="1E638591"/>
    <w:rsid w:val="1E6B7106"/>
    <w:rsid w:val="1E734628"/>
    <w:rsid w:val="1E73E838"/>
    <w:rsid w:val="1E85A2C0"/>
    <w:rsid w:val="1E90D31E"/>
    <w:rsid w:val="1E931722"/>
    <w:rsid w:val="1ECA7E0A"/>
    <w:rsid w:val="1ED8DD57"/>
    <w:rsid w:val="1EE7B7B3"/>
    <w:rsid w:val="1EF27F20"/>
    <w:rsid w:val="1EF42CF8"/>
    <w:rsid w:val="1EF5EC2A"/>
    <w:rsid w:val="1F066603"/>
    <w:rsid w:val="1F11B80A"/>
    <w:rsid w:val="1F2B03BB"/>
    <w:rsid w:val="1F30F8E4"/>
    <w:rsid w:val="1F312C8C"/>
    <w:rsid w:val="1F34B5C1"/>
    <w:rsid w:val="1F3D8F64"/>
    <w:rsid w:val="1F8A1DFE"/>
    <w:rsid w:val="1F8DBF57"/>
    <w:rsid w:val="1F95D10C"/>
    <w:rsid w:val="1FA4C07E"/>
    <w:rsid w:val="1FA59BDA"/>
    <w:rsid w:val="1FC95C85"/>
    <w:rsid w:val="1FE131AB"/>
    <w:rsid w:val="1FE862CE"/>
    <w:rsid w:val="1FE95068"/>
    <w:rsid w:val="1FEC52A0"/>
    <w:rsid w:val="1FF98594"/>
    <w:rsid w:val="200CB473"/>
    <w:rsid w:val="20168918"/>
    <w:rsid w:val="201C9AE6"/>
    <w:rsid w:val="20254399"/>
    <w:rsid w:val="202C4268"/>
    <w:rsid w:val="20333233"/>
    <w:rsid w:val="2035C864"/>
    <w:rsid w:val="2038A077"/>
    <w:rsid w:val="203B77C5"/>
    <w:rsid w:val="2050DA73"/>
    <w:rsid w:val="2051E57F"/>
    <w:rsid w:val="205F9250"/>
    <w:rsid w:val="2069CE2C"/>
    <w:rsid w:val="207A1454"/>
    <w:rsid w:val="207D19A2"/>
    <w:rsid w:val="207E7103"/>
    <w:rsid w:val="20838751"/>
    <w:rsid w:val="208DEB3F"/>
    <w:rsid w:val="20A23664"/>
    <w:rsid w:val="20A7117F"/>
    <w:rsid w:val="20AD886B"/>
    <w:rsid w:val="20AF31E7"/>
    <w:rsid w:val="20BDB859"/>
    <w:rsid w:val="20D3BC7C"/>
    <w:rsid w:val="20E8E75E"/>
    <w:rsid w:val="20F1B32E"/>
    <w:rsid w:val="21111EFB"/>
    <w:rsid w:val="21151708"/>
    <w:rsid w:val="21204398"/>
    <w:rsid w:val="21291C6F"/>
    <w:rsid w:val="21298D3C"/>
    <w:rsid w:val="2134C4EB"/>
    <w:rsid w:val="213ECAA6"/>
    <w:rsid w:val="2141B77F"/>
    <w:rsid w:val="2149976E"/>
    <w:rsid w:val="214C84F6"/>
    <w:rsid w:val="217737D2"/>
    <w:rsid w:val="218BB5C6"/>
    <w:rsid w:val="21935D20"/>
    <w:rsid w:val="21ABE45B"/>
    <w:rsid w:val="21AFD448"/>
    <w:rsid w:val="21C8EEC2"/>
    <w:rsid w:val="21DC620E"/>
    <w:rsid w:val="21E96FB0"/>
    <w:rsid w:val="220C69BC"/>
    <w:rsid w:val="2211F978"/>
    <w:rsid w:val="22129242"/>
    <w:rsid w:val="22142EFA"/>
    <w:rsid w:val="22233EE7"/>
    <w:rsid w:val="2224F235"/>
    <w:rsid w:val="223291CB"/>
    <w:rsid w:val="22352F2E"/>
    <w:rsid w:val="223E06C5"/>
    <w:rsid w:val="227728C2"/>
    <w:rsid w:val="22BC6F5E"/>
    <w:rsid w:val="22BF7B98"/>
    <w:rsid w:val="22C3A860"/>
    <w:rsid w:val="22C4090C"/>
    <w:rsid w:val="22D0954C"/>
    <w:rsid w:val="22D3DA56"/>
    <w:rsid w:val="22D71A80"/>
    <w:rsid w:val="22DF7CA8"/>
    <w:rsid w:val="22EB81A5"/>
    <w:rsid w:val="22ED7AE7"/>
    <w:rsid w:val="22F5AF89"/>
    <w:rsid w:val="23063674"/>
    <w:rsid w:val="23073F19"/>
    <w:rsid w:val="231A87BA"/>
    <w:rsid w:val="231B5DCD"/>
    <w:rsid w:val="2343A01C"/>
    <w:rsid w:val="2349E911"/>
    <w:rsid w:val="234F1AAB"/>
    <w:rsid w:val="2353E02E"/>
    <w:rsid w:val="23598887"/>
    <w:rsid w:val="23662D00"/>
    <w:rsid w:val="23698169"/>
    <w:rsid w:val="236E6B77"/>
    <w:rsid w:val="23854011"/>
    <w:rsid w:val="238A5711"/>
    <w:rsid w:val="238F52EF"/>
    <w:rsid w:val="239B6098"/>
    <w:rsid w:val="23A9D26D"/>
    <w:rsid w:val="23AA0B33"/>
    <w:rsid w:val="23B94DCC"/>
    <w:rsid w:val="23BDE4CD"/>
    <w:rsid w:val="23C63E37"/>
    <w:rsid w:val="23E2002B"/>
    <w:rsid w:val="23F80331"/>
    <w:rsid w:val="241BF343"/>
    <w:rsid w:val="2421C483"/>
    <w:rsid w:val="24381B76"/>
    <w:rsid w:val="24437807"/>
    <w:rsid w:val="2448F994"/>
    <w:rsid w:val="245D9E29"/>
    <w:rsid w:val="24650898"/>
    <w:rsid w:val="2467AEAA"/>
    <w:rsid w:val="248425B8"/>
    <w:rsid w:val="248CE2BF"/>
    <w:rsid w:val="248D0087"/>
    <w:rsid w:val="2490A459"/>
    <w:rsid w:val="24CEE9CF"/>
    <w:rsid w:val="24D9EE03"/>
    <w:rsid w:val="24E849B9"/>
    <w:rsid w:val="24F0DB3F"/>
    <w:rsid w:val="250481C7"/>
    <w:rsid w:val="251A32F1"/>
    <w:rsid w:val="254A3304"/>
    <w:rsid w:val="257A9560"/>
    <w:rsid w:val="2581505D"/>
    <w:rsid w:val="258C83B4"/>
    <w:rsid w:val="25ADAE2A"/>
    <w:rsid w:val="25D1ABCB"/>
    <w:rsid w:val="25DE5C6E"/>
    <w:rsid w:val="25DE7931"/>
    <w:rsid w:val="25E7C1E4"/>
    <w:rsid w:val="2612E4E3"/>
    <w:rsid w:val="262A6FCA"/>
    <w:rsid w:val="263740A7"/>
    <w:rsid w:val="2662C46E"/>
    <w:rsid w:val="2689F067"/>
    <w:rsid w:val="268B80F0"/>
    <w:rsid w:val="268BE744"/>
    <w:rsid w:val="26A67B3D"/>
    <w:rsid w:val="26C01680"/>
    <w:rsid w:val="26C4F7BE"/>
    <w:rsid w:val="26CC0E50"/>
    <w:rsid w:val="26D4E8B5"/>
    <w:rsid w:val="26DFDADF"/>
    <w:rsid w:val="26E68BA6"/>
    <w:rsid w:val="26EC5932"/>
    <w:rsid w:val="270683CF"/>
    <w:rsid w:val="2707BDC3"/>
    <w:rsid w:val="2724DC7C"/>
    <w:rsid w:val="2729646A"/>
    <w:rsid w:val="27341F15"/>
    <w:rsid w:val="27481E38"/>
    <w:rsid w:val="274B5DF3"/>
    <w:rsid w:val="2753D337"/>
    <w:rsid w:val="276B334C"/>
    <w:rsid w:val="27779A7E"/>
    <w:rsid w:val="2780084D"/>
    <w:rsid w:val="278ACAE4"/>
    <w:rsid w:val="278C0C74"/>
    <w:rsid w:val="278CD4EA"/>
    <w:rsid w:val="278F9903"/>
    <w:rsid w:val="27928599"/>
    <w:rsid w:val="27A469E0"/>
    <w:rsid w:val="27A4879D"/>
    <w:rsid w:val="27B4F0BF"/>
    <w:rsid w:val="27B89B45"/>
    <w:rsid w:val="27C2F98E"/>
    <w:rsid w:val="27CBA33A"/>
    <w:rsid w:val="27E14CEA"/>
    <w:rsid w:val="27E9DEA9"/>
    <w:rsid w:val="27F73D58"/>
    <w:rsid w:val="27FEB591"/>
    <w:rsid w:val="28068FB7"/>
    <w:rsid w:val="281DD5D7"/>
    <w:rsid w:val="28202B0A"/>
    <w:rsid w:val="2826E8AA"/>
    <w:rsid w:val="28416F0C"/>
    <w:rsid w:val="286994A2"/>
    <w:rsid w:val="2880B479"/>
    <w:rsid w:val="2881D3C6"/>
    <w:rsid w:val="289436C2"/>
    <w:rsid w:val="28C5BC69"/>
    <w:rsid w:val="28F384C5"/>
    <w:rsid w:val="28FC6B34"/>
    <w:rsid w:val="290FADA7"/>
    <w:rsid w:val="292529E0"/>
    <w:rsid w:val="29287F1C"/>
    <w:rsid w:val="2929D5DB"/>
    <w:rsid w:val="292BCD05"/>
    <w:rsid w:val="292E0DC7"/>
    <w:rsid w:val="292E5C67"/>
    <w:rsid w:val="293AD54F"/>
    <w:rsid w:val="2943AA4F"/>
    <w:rsid w:val="2962A012"/>
    <w:rsid w:val="297348D4"/>
    <w:rsid w:val="29A57E07"/>
    <w:rsid w:val="29AC7D2C"/>
    <w:rsid w:val="29B2B420"/>
    <w:rsid w:val="29D38F2F"/>
    <w:rsid w:val="29EDE057"/>
    <w:rsid w:val="29FBC3A4"/>
    <w:rsid w:val="2A0A0849"/>
    <w:rsid w:val="2A12B32B"/>
    <w:rsid w:val="2A13B1A1"/>
    <w:rsid w:val="2A1C9BD9"/>
    <w:rsid w:val="2A263170"/>
    <w:rsid w:val="2A31FA28"/>
    <w:rsid w:val="2A4725A6"/>
    <w:rsid w:val="2A643328"/>
    <w:rsid w:val="2A6ED8A7"/>
    <w:rsid w:val="2A811F4D"/>
    <w:rsid w:val="2A87BD03"/>
    <w:rsid w:val="2A8C2C1E"/>
    <w:rsid w:val="2A954964"/>
    <w:rsid w:val="2AA08C1F"/>
    <w:rsid w:val="2AA1CDFE"/>
    <w:rsid w:val="2AA52429"/>
    <w:rsid w:val="2AA5F4AC"/>
    <w:rsid w:val="2AB3A811"/>
    <w:rsid w:val="2AC27ED4"/>
    <w:rsid w:val="2ACA9F2D"/>
    <w:rsid w:val="2ADE38A6"/>
    <w:rsid w:val="2AE5B684"/>
    <w:rsid w:val="2AE91183"/>
    <w:rsid w:val="2B04A213"/>
    <w:rsid w:val="2B208898"/>
    <w:rsid w:val="2B45E05D"/>
    <w:rsid w:val="2B4C37B6"/>
    <w:rsid w:val="2B4FD19A"/>
    <w:rsid w:val="2B5843CB"/>
    <w:rsid w:val="2B6072B9"/>
    <w:rsid w:val="2B65BFEA"/>
    <w:rsid w:val="2B731DEF"/>
    <w:rsid w:val="2B7F2D7A"/>
    <w:rsid w:val="2B8AFEE2"/>
    <w:rsid w:val="2BACC951"/>
    <w:rsid w:val="2BB19C61"/>
    <w:rsid w:val="2BB39E5A"/>
    <w:rsid w:val="2BDDC3DA"/>
    <w:rsid w:val="2BF03B12"/>
    <w:rsid w:val="2BF7FFA9"/>
    <w:rsid w:val="2BF8F100"/>
    <w:rsid w:val="2C01226B"/>
    <w:rsid w:val="2C1C7395"/>
    <w:rsid w:val="2C39A922"/>
    <w:rsid w:val="2C563CCE"/>
    <w:rsid w:val="2C6A4CDA"/>
    <w:rsid w:val="2C711E9E"/>
    <w:rsid w:val="2C727F24"/>
    <w:rsid w:val="2C901A69"/>
    <w:rsid w:val="2CA07274"/>
    <w:rsid w:val="2CA75A4A"/>
    <w:rsid w:val="2CAE96EF"/>
    <w:rsid w:val="2CE405B8"/>
    <w:rsid w:val="2D10BAEE"/>
    <w:rsid w:val="2D2E1128"/>
    <w:rsid w:val="2D3283E1"/>
    <w:rsid w:val="2D34DCF2"/>
    <w:rsid w:val="2D37F7ED"/>
    <w:rsid w:val="2D428BA4"/>
    <w:rsid w:val="2D43CBAE"/>
    <w:rsid w:val="2D473E20"/>
    <w:rsid w:val="2D4BBFAF"/>
    <w:rsid w:val="2D59089A"/>
    <w:rsid w:val="2D6B8AC9"/>
    <w:rsid w:val="2D73FD62"/>
    <w:rsid w:val="2D7C3BB8"/>
    <w:rsid w:val="2D934584"/>
    <w:rsid w:val="2D973730"/>
    <w:rsid w:val="2DD0B82A"/>
    <w:rsid w:val="2DE15D7D"/>
    <w:rsid w:val="2DEDDA8F"/>
    <w:rsid w:val="2DEFF8C1"/>
    <w:rsid w:val="2DF05906"/>
    <w:rsid w:val="2DF0605B"/>
    <w:rsid w:val="2DFDA335"/>
    <w:rsid w:val="2E02FED3"/>
    <w:rsid w:val="2E2593C2"/>
    <w:rsid w:val="2E314781"/>
    <w:rsid w:val="2E4173D5"/>
    <w:rsid w:val="2E43A8BA"/>
    <w:rsid w:val="2E59482D"/>
    <w:rsid w:val="2E71B045"/>
    <w:rsid w:val="2E71B473"/>
    <w:rsid w:val="2E904AFC"/>
    <w:rsid w:val="2E93525C"/>
    <w:rsid w:val="2E98527C"/>
    <w:rsid w:val="2EAE4945"/>
    <w:rsid w:val="2EAEABB3"/>
    <w:rsid w:val="2EB364B9"/>
    <w:rsid w:val="2EC18C86"/>
    <w:rsid w:val="2ED5284A"/>
    <w:rsid w:val="2EDF9C0F"/>
    <w:rsid w:val="2EF71BD4"/>
    <w:rsid w:val="2F0AC824"/>
    <w:rsid w:val="2F0CA3D2"/>
    <w:rsid w:val="2F2474D5"/>
    <w:rsid w:val="2F271394"/>
    <w:rsid w:val="2F43E127"/>
    <w:rsid w:val="2F4FF6FB"/>
    <w:rsid w:val="2F588786"/>
    <w:rsid w:val="2F5D6F93"/>
    <w:rsid w:val="2F6034B9"/>
    <w:rsid w:val="2F730DBF"/>
    <w:rsid w:val="2F889786"/>
    <w:rsid w:val="2F890C95"/>
    <w:rsid w:val="2F9166B1"/>
    <w:rsid w:val="2F968DEA"/>
    <w:rsid w:val="2FA6B34E"/>
    <w:rsid w:val="2FAE0FDD"/>
    <w:rsid w:val="2FB15B38"/>
    <w:rsid w:val="2FBAEBE4"/>
    <w:rsid w:val="2FBC3659"/>
    <w:rsid w:val="2FD63756"/>
    <w:rsid w:val="2FDD54DC"/>
    <w:rsid w:val="2FDEDD88"/>
    <w:rsid w:val="3021D936"/>
    <w:rsid w:val="302AAEED"/>
    <w:rsid w:val="3039D530"/>
    <w:rsid w:val="30477823"/>
    <w:rsid w:val="30688F4D"/>
    <w:rsid w:val="3072EAE4"/>
    <w:rsid w:val="308F406B"/>
    <w:rsid w:val="309D2A42"/>
    <w:rsid w:val="30C29EDB"/>
    <w:rsid w:val="30D7381D"/>
    <w:rsid w:val="30F115BD"/>
    <w:rsid w:val="30F1AD38"/>
    <w:rsid w:val="30F26350"/>
    <w:rsid w:val="3104DC9E"/>
    <w:rsid w:val="3117A61D"/>
    <w:rsid w:val="3131C8C4"/>
    <w:rsid w:val="3167470A"/>
    <w:rsid w:val="3171C954"/>
    <w:rsid w:val="318BCC86"/>
    <w:rsid w:val="3191A951"/>
    <w:rsid w:val="31930AC2"/>
    <w:rsid w:val="31A20AF6"/>
    <w:rsid w:val="31A8CD95"/>
    <w:rsid w:val="31ABAC1B"/>
    <w:rsid w:val="31B8230F"/>
    <w:rsid w:val="31C81D59"/>
    <w:rsid w:val="31C8C5C0"/>
    <w:rsid w:val="31E66B1D"/>
    <w:rsid w:val="31FEB62D"/>
    <w:rsid w:val="3217A81E"/>
    <w:rsid w:val="321ACDA8"/>
    <w:rsid w:val="3240AA5C"/>
    <w:rsid w:val="3247E994"/>
    <w:rsid w:val="325C4BD1"/>
    <w:rsid w:val="325D20F4"/>
    <w:rsid w:val="325E4AAD"/>
    <w:rsid w:val="326D3171"/>
    <w:rsid w:val="327907E9"/>
    <w:rsid w:val="327E0A90"/>
    <w:rsid w:val="3283790C"/>
    <w:rsid w:val="32BD3F03"/>
    <w:rsid w:val="32C4AF21"/>
    <w:rsid w:val="32E75709"/>
    <w:rsid w:val="32EC3645"/>
    <w:rsid w:val="32FE7921"/>
    <w:rsid w:val="330666A7"/>
    <w:rsid w:val="33098263"/>
    <w:rsid w:val="331A57E8"/>
    <w:rsid w:val="33247AE9"/>
    <w:rsid w:val="33258832"/>
    <w:rsid w:val="3328A571"/>
    <w:rsid w:val="333BB386"/>
    <w:rsid w:val="333D5282"/>
    <w:rsid w:val="33461082"/>
    <w:rsid w:val="334FCE23"/>
    <w:rsid w:val="339788EB"/>
    <w:rsid w:val="33A07491"/>
    <w:rsid w:val="33E25724"/>
    <w:rsid w:val="33ED1512"/>
    <w:rsid w:val="33F1A8DD"/>
    <w:rsid w:val="340863BE"/>
    <w:rsid w:val="340F9CE4"/>
    <w:rsid w:val="341B73B1"/>
    <w:rsid w:val="341DF4E2"/>
    <w:rsid w:val="341FE5C4"/>
    <w:rsid w:val="3428CA8A"/>
    <w:rsid w:val="34327994"/>
    <w:rsid w:val="344A9F35"/>
    <w:rsid w:val="345B9155"/>
    <w:rsid w:val="345EC736"/>
    <w:rsid w:val="348E3154"/>
    <w:rsid w:val="34C688D6"/>
    <w:rsid w:val="34C9EEFD"/>
    <w:rsid w:val="350F6B54"/>
    <w:rsid w:val="3533C65F"/>
    <w:rsid w:val="355DCFA4"/>
    <w:rsid w:val="355F8B33"/>
    <w:rsid w:val="35654160"/>
    <w:rsid w:val="356E9520"/>
    <w:rsid w:val="3588A034"/>
    <w:rsid w:val="3589C729"/>
    <w:rsid w:val="3595AB18"/>
    <w:rsid w:val="35A668F8"/>
    <w:rsid w:val="35A9AD21"/>
    <w:rsid w:val="35ABF896"/>
    <w:rsid w:val="35BA1CA8"/>
    <w:rsid w:val="35C422E4"/>
    <w:rsid w:val="35D4437D"/>
    <w:rsid w:val="35F806C3"/>
    <w:rsid w:val="35FAB314"/>
    <w:rsid w:val="360D9C39"/>
    <w:rsid w:val="362657E9"/>
    <w:rsid w:val="3632EEAE"/>
    <w:rsid w:val="3641E07E"/>
    <w:rsid w:val="365DDDAB"/>
    <w:rsid w:val="3661D16A"/>
    <w:rsid w:val="36622172"/>
    <w:rsid w:val="36682675"/>
    <w:rsid w:val="366EF9B6"/>
    <w:rsid w:val="367CBFD3"/>
    <w:rsid w:val="3682F2C5"/>
    <w:rsid w:val="36861CC8"/>
    <w:rsid w:val="3691C9B5"/>
    <w:rsid w:val="36964AA9"/>
    <w:rsid w:val="36AACB67"/>
    <w:rsid w:val="36AFCBE5"/>
    <w:rsid w:val="36B5AFAD"/>
    <w:rsid w:val="36B5CB24"/>
    <w:rsid w:val="36C9C590"/>
    <w:rsid w:val="36DA8FCC"/>
    <w:rsid w:val="36ED400D"/>
    <w:rsid w:val="3702FA29"/>
    <w:rsid w:val="370B9877"/>
    <w:rsid w:val="370E5964"/>
    <w:rsid w:val="370ED40D"/>
    <w:rsid w:val="372C3B21"/>
    <w:rsid w:val="374E1382"/>
    <w:rsid w:val="375368D5"/>
    <w:rsid w:val="37624DA5"/>
    <w:rsid w:val="3768DA7D"/>
    <w:rsid w:val="376C207A"/>
    <w:rsid w:val="3784049D"/>
    <w:rsid w:val="3799F9C3"/>
    <w:rsid w:val="37A19FCF"/>
    <w:rsid w:val="37A39BD3"/>
    <w:rsid w:val="37A43DE3"/>
    <w:rsid w:val="37AC9E0F"/>
    <w:rsid w:val="37D0F4B6"/>
    <w:rsid w:val="37D3349E"/>
    <w:rsid w:val="37E3251B"/>
    <w:rsid w:val="37E933CC"/>
    <w:rsid w:val="37F5723C"/>
    <w:rsid w:val="37F65426"/>
    <w:rsid w:val="3803E332"/>
    <w:rsid w:val="3816A222"/>
    <w:rsid w:val="381EE671"/>
    <w:rsid w:val="3837EB83"/>
    <w:rsid w:val="383A0592"/>
    <w:rsid w:val="3841068A"/>
    <w:rsid w:val="38432D0B"/>
    <w:rsid w:val="385AC98C"/>
    <w:rsid w:val="385FE819"/>
    <w:rsid w:val="388A0F2C"/>
    <w:rsid w:val="388AC1D9"/>
    <w:rsid w:val="3894B41B"/>
    <w:rsid w:val="389B4A03"/>
    <w:rsid w:val="389ECA8A"/>
    <w:rsid w:val="38A67926"/>
    <w:rsid w:val="38CEECDF"/>
    <w:rsid w:val="391A1F26"/>
    <w:rsid w:val="3931E1CE"/>
    <w:rsid w:val="3933F2D9"/>
    <w:rsid w:val="393695EC"/>
    <w:rsid w:val="3939EF98"/>
    <w:rsid w:val="3960A3E5"/>
    <w:rsid w:val="397EF57C"/>
    <w:rsid w:val="3982C0A2"/>
    <w:rsid w:val="3985DF1D"/>
    <w:rsid w:val="398D7D74"/>
    <w:rsid w:val="3991429D"/>
    <w:rsid w:val="3994BC0D"/>
    <w:rsid w:val="39A5C9CC"/>
    <w:rsid w:val="39BCEFC0"/>
    <w:rsid w:val="39C269A6"/>
    <w:rsid w:val="39D24E4F"/>
    <w:rsid w:val="39D3C2E0"/>
    <w:rsid w:val="39D9E5A2"/>
    <w:rsid w:val="39E73DCA"/>
    <w:rsid w:val="39F228FA"/>
    <w:rsid w:val="39FDA9DC"/>
    <w:rsid w:val="39FFA8AE"/>
    <w:rsid w:val="3A007A4F"/>
    <w:rsid w:val="3A06D3B5"/>
    <w:rsid w:val="3A151669"/>
    <w:rsid w:val="3A3297BF"/>
    <w:rsid w:val="3A3532E2"/>
    <w:rsid w:val="3A3F503C"/>
    <w:rsid w:val="3A472B22"/>
    <w:rsid w:val="3A5BE77E"/>
    <w:rsid w:val="3A61CAD8"/>
    <w:rsid w:val="3A6DFDE4"/>
    <w:rsid w:val="3A7B250B"/>
    <w:rsid w:val="3A93B736"/>
    <w:rsid w:val="3ADD49F2"/>
    <w:rsid w:val="3B03F881"/>
    <w:rsid w:val="3B0F2A83"/>
    <w:rsid w:val="3B22B363"/>
    <w:rsid w:val="3B29C6EA"/>
    <w:rsid w:val="3B344450"/>
    <w:rsid w:val="3B398A44"/>
    <w:rsid w:val="3B3D3109"/>
    <w:rsid w:val="3B5663E8"/>
    <w:rsid w:val="3B739F60"/>
    <w:rsid w:val="3B79ECF5"/>
    <w:rsid w:val="3B8589EE"/>
    <w:rsid w:val="3B89FA76"/>
    <w:rsid w:val="3B8DA001"/>
    <w:rsid w:val="3B932EAC"/>
    <w:rsid w:val="3B94C444"/>
    <w:rsid w:val="3B9C4A06"/>
    <w:rsid w:val="3BA74378"/>
    <w:rsid w:val="3BAA1EE9"/>
    <w:rsid w:val="3BAA3A3F"/>
    <w:rsid w:val="3BAF483F"/>
    <w:rsid w:val="3BAFC98C"/>
    <w:rsid w:val="3BB240BE"/>
    <w:rsid w:val="3BEA6659"/>
    <w:rsid w:val="3C1204A3"/>
    <w:rsid w:val="3C1E0AEA"/>
    <w:rsid w:val="3C3BDAB6"/>
    <w:rsid w:val="3C7273D9"/>
    <w:rsid w:val="3C87DB7A"/>
    <w:rsid w:val="3C895319"/>
    <w:rsid w:val="3C8F314E"/>
    <w:rsid w:val="3C904AC0"/>
    <w:rsid w:val="3C9455A1"/>
    <w:rsid w:val="3CB438A3"/>
    <w:rsid w:val="3CBA6343"/>
    <w:rsid w:val="3CC3BA5C"/>
    <w:rsid w:val="3CD13033"/>
    <w:rsid w:val="3CD15394"/>
    <w:rsid w:val="3CD64452"/>
    <w:rsid w:val="3CE46EC5"/>
    <w:rsid w:val="3CE9FF5D"/>
    <w:rsid w:val="3CED5E40"/>
    <w:rsid w:val="3CF39820"/>
    <w:rsid w:val="3CF8E610"/>
    <w:rsid w:val="3D003BC4"/>
    <w:rsid w:val="3D006DB6"/>
    <w:rsid w:val="3D105320"/>
    <w:rsid w:val="3D22795B"/>
    <w:rsid w:val="3D23B442"/>
    <w:rsid w:val="3D2DF856"/>
    <w:rsid w:val="3D47DED8"/>
    <w:rsid w:val="3D564884"/>
    <w:rsid w:val="3D5A06D0"/>
    <w:rsid w:val="3D651274"/>
    <w:rsid w:val="3D764F2F"/>
    <w:rsid w:val="3D87E383"/>
    <w:rsid w:val="3D96F6C1"/>
    <w:rsid w:val="3D984B92"/>
    <w:rsid w:val="3DA474BB"/>
    <w:rsid w:val="3DB111B9"/>
    <w:rsid w:val="3DB75954"/>
    <w:rsid w:val="3DB8DDC4"/>
    <w:rsid w:val="3DB9DB4B"/>
    <w:rsid w:val="3DC173C6"/>
    <w:rsid w:val="3DE5F73C"/>
    <w:rsid w:val="3DF66ADD"/>
    <w:rsid w:val="3DF9FFD1"/>
    <w:rsid w:val="3DFCB21F"/>
    <w:rsid w:val="3DFFDC00"/>
    <w:rsid w:val="3E070801"/>
    <w:rsid w:val="3E1A32DF"/>
    <w:rsid w:val="3E28F8AC"/>
    <w:rsid w:val="3E302894"/>
    <w:rsid w:val="3E333F57"/>
    <w:rsid w:val="3E6309C0"/>
    <w:rsid w:val="3E78DE80"/>
    <w:rsid w:val="3E9728B8"/>
    <w:rsid w:val="3E9F7098"/>
    <w:rsid w:val="3EABE1BE"/>
    <w:rsid w:val="3EB7252A"/>
    <w:rsid w:val="3EC119C1"/>
    <w:rsid w:val="3ED95D92"/>
    <w:rsid w:val="3ED97A8F"/>
    <w:rsid w:val="3EE0F14A"/>
    <w:rsid w:val="3EFECDC7"/>
    <w:rsid w:val="3F036951"/>
    <w:rsid w:val="3F08714A"/>
    <w:rsid w:val="3F17AAA7"/>
    <w:rsid w:val="3F20E506"/>
    <w:rsid w:val="3F309CF4"/>
    <w:rsid w:val="3F4F3272"/>
    <w:rsid w:val="3F6684F3"/>
    <w:rsid w:val="3F66E2C5"/>
    <w:rsid w:val="3F6C4292"/>
    <w:rsid w:val="3F72AB06"/>
    <w:rsid w:val="3F907C5C"/>
    <w:rsid w:val="3F96BFF4"/>
    <w:rsid w:val="3F974BC3"/>
    <w:rsid w:val="3F988280"/>
    <w:rsid w:val="3FAD351D"/>
    <w:rsid w:val="3FC71664"/>
    <w:rsid w:val="3FCCD2E6"/>
    <w:rsid w:val="3FD52983"/>
    <w:rsid w:val="3FDC010A"/>
    <w:rsid w:val="3FEAF86B"/>
    <w:rsid w:val="3FEE4D50"/>
    <w:rsid w:val="4001B55C"/>
    <w:rsid w:val="4004D6DB"/>
    <w:rsid w:val="400B537B"/>
    <w:rsid w:val="40184A07"/>
    <w:rsid w:val="4023C923"/>
    <w:rsid w:val="402C320E"/>
    <w:rsid w:val="4045B6EE"/>
    <w:rsid w:val="40800516"/>
    <w:rsid w:val="40928329"/>
    <w:rsid w:val="4093E9F4"/>
    <w:rsid w:val="40A1A8F5"/>
    <w:rsid w:val="40A303D7"/>
    <w:rsid w:val="40A5F15B"/>
    <w:rsid w:val="40A96BAF"/>
    <w:rsid w:val="40BFB8B1"/>
    <w:rsid w:val="40CCCC61"/>
    <w:rsid w:val="40D06E73"/>
    <w:rsid w:val="40D1BA6A"/>
    <w:rsid w:val="40D38FC8"/>
    <w:rsid w:val="40EC27B8"/>
    <w:rsid w:val="40F02CB6"/>
    <w:rsid w:val="41040DBD"/>
    <w:rsid w:val="4106DFE9"/>
    <w:rsid w:val="4107D33B"/>
    <w:rsid w:val="411001E1"/>
    <w:rsid w:val="412CC721"/>
    <w:rsid w:val="413CB058"/>
    <w:rsid w:val="4153C1B7"/>
    <w:rsid w:val="4170ADC2"/>
    <w:rsid w:val="417F8E16"/>
    <w:rsid w:val="41907629"/>
    <w:rsid w:val="41A1B9C8"/>
    <w:rsid w:val="41B46A95"/>
    <w:rsid w:val="41CDAEB3"/>
    <w:rsid w:val="41D10CD8"/>
    <w:rsid w:val="41DA6FCD"/>
    <w:rsid w:val="41E41337"/>
    <w:rsid w:val="41EB410C"/>
    <w:rsid w:val="41F0D3ED"/>
    <w:rsid w:val="420AC649"/>
    <w:rsid w:val="4211E5C2"/>
    <w:rsid w:val="42422C49"/>
    <w:rsid w:val="4254E164"/>
    <w:rsid w:val="425EB745"/>
    <w:rsid w:val="425F06A2"/>
    <w:rsid w:val="4264BD61"/>
    <w:rsid w:val="42768195"/>
    <w:rsid w:val="42834293"/>
    <w:rsid w:val="42864940"/>
    <w:rsid w:val="428FFD20"/>
    <w:rsid w:val="428FFF07"/>
    <w:rsid w:val="42B0EEDA"/>
    <w:rsid w:val="42B68604"/>
    <w:rsid w:val="42E672E4"/>
    <w:rsid w:val="42EAB34F"/>
    <w:rsid w:val="42EBE5E9"/>
    <w:rsid w:val="42F0319E"/>
    <w:rsid w:val="42F72C1B"/>
    <w:rsid w:val="42FC57F4"/>
    <w:rsid w:val="43149CEB"/>
    <w:rsid w:val="43307068"/>
    <w:rsid w:val="433FF545"/>
    <w:rsid w:val="4355B335"/>
    <w:rsid w:val="4355DAB9"/>
    <w:rsid w:val="436B68A0"/>
    <w:rsid w:val="436DAD5C"/>
    <w:rsid w:val="4382A771"/>
    <w:rsid w:val="438FF481"/>
    <w:rsid w:val="439B4C50"/>
    <w:rsid w:val="43A4CA6A"/>
    <w:rsid w:val="43AB23AC"/>
    <w:rsid w:val="43BD836A"/>
    <w:rsid w:val="43EBC33F"/>
    <w:rsid w:val="43FF5098"/>
    <w:rsid w:val="44086FB5"/>
    <w:rsid w:val="440A0EDF"/>
    <w:rsid w:val="44266212"/>
    <w:rsid w:val="442DF9C2"/>
    <w:rsid w:val="4434EADE"/>
    <w:rsid w:val="443717B3"/>
    <w:rsid w:val="443DE787"/>
    <w:rsid w:val="445F5C7E"/>
    <w:rsid w:val="44838B34"/>
    <w:rsid w:val="4492CDCD"/>
    <w:rsid w:val="449C2DE9"/>
    <w:rsid w:val="44A2E89B"/>
    <w:rsid w:val="44A82BF1"/>
    <w:rsid w:val="44AD12F6"/>
    <w:rsid w:val="44BE704F"/>
    <w:rsid w:val="44DAD080"/>
    <w:rsid w:val="44F48278"/>
    <w:rsid w:val="45127441"/>
    <w:rsid w:val="45268030"/>
    <w:rsid w:val="4530EADF"/>
    <w:rsid w:val="45392693"/>
    <w:rsid w:val="453BC6AA"/>
    <w:rsid w:val="4544C419"/>
    <w:rsid w:val="454E50BB"/>
    <w:rsid w:val="454EADA7"/>
    <w:rsid w:val="4553189B"/>
    <w:rsid w:val="457BCB2C"/>
    <w:rsid w:val="4587D8C0"/>
    <w:rsid w:val="4590C947"/>
    <w:rsid w:val="45AE1941"/>
    <w:rsid w:val="45B4AF50"/>
    <w:rsid w:val="45BBCB37"/>
    <w:rsid w:val="45C65ADB"/>
    <w:rsid w:val="45CD9F5D"/>
    <w:rsid w:val="45DB378C"/>
    <w:rsid w:val="45DD60BE"/>
    <w:rsid w:val="45E4C731"/>
    <w:rsid w:val="45E5601C"/>
    <w:rsid w:val="45F2A54B"/>
    <w:rsid w:val="45FDAD6F"/>
    <w:rsid w:val="45FDD567"/>
    <w:rsid w:val="460B63BD"/>
    <w:rsid w:val="4613402A"/>
    <w:rsid w:val="461DD101"/>
    <w:rsid w:val="462A5740"/>
    <w:rsid w:val="46458EC5"/>
    <w:rsid w:val="464EBD09"/>
    <w:rsid w:val="4682A4E5"/>
    <w:rsid w:val="468BEFDD"/>
    <w:rsid w:val="469BFF18"/>
    <w:rsid w:val="46AAB74A"/>
    <w:rsid w:val="46B32C67"/>
    <w:rsid w:val="46B59B29"/>
    <w:rsid w:val="46C3A0DE"/>
    <w:rsid w:val="46C79543"/>
    <w:rsid w:val="46E6438A"/>
    <w:rsid w:val="46E69B7A"/>
    <w:rsid w:val="46EA211C"/>
    <w:rsid w:val="46F4E3D1"/>
    <w:rsid w:val="46FC38A1"/>
    <w:rsid w:val="46FD7AD7"/>
    <w:rsid w:val="4705772F"/>
    <w:rsid w:val="470B0EC6"/>
    <w:rsid w:val="470F6E95"/>
    <w:rsid w:val="471021FF"/>
    <w:rsid w:val="471E8BD0"/>
    <w:rsid w:val="47237DC8"/>
    <w:rsid w:val="4723AD0E"/>
    <w:rsid w:val="47297D79"/>
    <w:rsid w:val="47340AC9"/>
    <w:rsid w:val="473E86A6"/>
    <w:rsid w:val="4784E028"/>
    <w:rsid w:val="4789C7C8"/>
    <w:rsid w:val="47A3C629"/>
    <w:rsid w:val="47B14367"/>
    <w:rsid w:val="47B3423D"/>
    <w:rsid w:val="47C63981"/>
    <w:rsid w:val="47E0D5DD"/>
    <w:rsid w:val="48031CCB"/>
    <w:rsid w:val="480C364E"/>
    <w:rsid w:val="48116B36"/>
    <w:rsid w:val="4822FD3A"/>
    <w:rsid w:val="48239F4A"/>
    <w:rsid w:val="48437DB7"/>
    <w:rsid w:val="486A23DB"/>
    <w:rsid w:val="48909619"/>
    <w:rsid w:val="48929337"/>
    <w:rsid w:val="489DBDE1"/>
    <w:rsid w:val="48A9397F"/>
    <w:rsid w:val="48B5D2B6"/>
    <w:rsid w:val="48B95B53"/>
    <w:rsid w:val="48EE7BD4"/>
    <w:rsid w:val="48EF48BC"/>
    <w:rsid w:val="48F9D0D0"/>
    <w:rsid w:val="48FA9A2D"/>
    <w:rsid w:val="48FB3AEB"/>
    <w:rsid w:val="4906C128"/>
    <w:rsid w:val="490D3EE0"/>
    <w:rsid w:val="49373C8B"/>
    <w:rsid w:val="4939D7EB"/>
    <w:rsid w:val="4945D2D9"/>
    <w:rsid w:val="4961AA5D"/>
    <w:rsid w:val="496F39C9"/>
    <w:rsid w:val="497160F1"/>
    <w:rsid w:val="497269AE"/>
    <w:rsid w:val="49951946"/>
    <w:rsid w:val="499E5C15"/>
    <w:rsid w:val="499F71C9"/>
    <w:rsid w:val="49A0DAE3"/>
    <w:rsid w:val="49A34678"/>
    <w:rsid w:val="49A860F8"/>
    <w:rsid w:val="49B29F0F"/>
    <w:rsid w:val="49BE591D"/>
    <w:rsid w:val="49C39728"/>
    <w:rsid w:val="49CE8801"/>
    <w:rsid w:val="49D391C5"/>
    <w:rsid w:val="49D828B3"/>
    <w:rsid w:val="49D8A4D7"/>
    <w:rsid w:val="49D8C098"/>
    <w:rsid w:val="49E775FA"/>
    <w:rsid w:val="4A008FC7"/>
    <w:rsid w:val="4A082170"/>
    <w:rsid w:val="4A12D452"/>
    <w:rsid w:val="4A2B840C"/>
    <w:rsid w:val="4A41CB0D"/>
    <w:rsid w:val="4A42F536"/>
    <w:rsid w:val="4A48C0A2"/>
    <w:rsid w:val="4A552BB4"/>
    <w:rsid w:val="4A6B36FF"/>
    <w:rsid w:val="4A7167A8"/>
    <w:rsid w:val="4A721CB6"/>
    <w:rsid w:val="4A7E1AFA"/>
    <w:rsid w:val="4A86351C"/>
    <w:rsid w:val="4A8AEAAA"/>
    <w:rsid w:val="4A8C5953"/>
    <w:rsid w:val="4A9DEB39"/>
    <w:rsid w:val="4AAA6E77"/>
    <w:rsid w:val="4AB95268"/>
    <w:rsid w:val="4AC47A44"/>
    <w:rsid w:val="4AC6A426"/>
    <w:rsid w:val="4ACE39C5"/>
    <w:rsid w:val="4AE47662"/>
    <w:rsid w:val="4AFDEDE2"/>
    <w:rsid w:val="4B031022"/>
    <w:rsid w:val="4B150F95"/>
    <w:rsid w:val="4B17D9E9"/>
    <w:rsid w:val="4B18783A"/>
    <w:rsid w:val="4B242058"/>
    <w:rsid w:val="4B291819"/>
    <w:rsid w:val="4B49AB4F"/>
    <w:rsid w:val="4B54F2F5"/>
    <w:rsid w:val="4B58A5BE"/>
    <w:rsid w:val="4B747D42"/>
    <w:rsid w:val="4B7490F9"/>
    <w:rsid w:val="4B777645"/>
    <w:rsid w:val="4B793094"/>
    <w:rsid w:val="4B83D169"/>
    <w:rsid w:val="4B938513"/>
    <w:rsid w:val="4BACDF46"/>
    <w:rsid w:val="4BBAA7FB"/>
    <w:rsid w:val="4BD28E29"/>
    <w:rsid w:val="4BF0A150"/>
    <w:rsid w:val="4C2C7EDC"/>
    <w:rsid w:val="4C32BE87"/>
    <w:rsid w:val="4C3DFB7F"/>
    <w:rsid w:val="4C499262"/>
    <w:rsid w:val="4C5394CC"/>
    <w:rsid w:val="4C5B73F7"/>
    <w:rsid w:val="4C8023CE"/>
    <w:rsid w:val="4C86AF93"/>
    <w:rsid w:val="4C959EDE"/>
    <w:rsid w:val="4CA19FC3"/>
    <w:rsid w:val="4CA417F7"/>
    <w:rsid w:val="4CAC42BC"/>
    <w:rsid w:val="4CB885A5"/>
    <w:rsid w:val="4CC1450B"/>
    <w:rsid w:val="4CCBE040"/>
    <w:rsid w:val="4CCC53B8"/>
    <w:rsid w:val="4CD07071"/>
    <w:rsid w:val="4CE1276E"/>
    <w:rsid w:val="4CECBCFF"/>
    <w:rsid w:val="4CF1B531"/>
    <w:rsid w:val="4D0E3071"/>
    <w:rsid w:val="4D104599"/>
    <w:rsid w:val="4D1346A6"/>
    <w:rsid w:val="4D14915B"/>
    <w:rsid w:val="4D347F78"/>
    <w:rsid w:val="4D3D048F"/>
    <w:rsid w:val="4D4BFB48"/>
    <w:rsid w:val="4D4D516C"/>
    <w:rsid w:val="4D6257F1"/>
    <w:rsid w:val="4D9E0A15"/>
    <w:rsid w:val="4DB445DA"/>
    <w:rsid w:val="4DC53CF1"/>
    <w:rsid w:val="4DC9D833"/>
    <w:rsid w:val="4DCA5E7B"/>
    <w:rsid w:val="4DD43CCA"/>
    <w:rsid w:val="4DDDB128"/>
    <w:rsid w:val="4DE3E6A4"/>
    <w:rsid w:val="4DEAE02F"/>
    <w:rsid w:val="4DF27AE0"/>
    <w:rsid w:val="4E099224"/>
    <w:rsid w:val="4E115771"/>
    <w:rsid w:val="4E1632B3"/>
    <w:rsid w:val="4E294EAB"/>
    <w:rsid w:val="4E36BE6B"/>
    <w:rsid w:val="4E3C01E9"/>
    <w:rsid w:val="4E3C156C"/>
    <w:rsid w:val="4E436A57"/>
    <w:rsid w:val="4E5B96F5"/>
    <w:rsid w:val="4E688A69"/>
    <w:rsid w:val="4E6B2797"/>
    <w:rsid w:val="4E72701C"/>
    <w:rsid w:val="4E76A4E2"/>
    <w:rsid w:val="4E902603"/>
    <w:rsid w:val="4EAA141B"/>
    <w:rsid w:val="4EB43FEE"/>
    <w:rsid w:val="4EC3C208"/>
    <w:rsid w:val="4EC4346E"/>
    <w:rsid w:val="4ED993E4"/>
    <w:rsid w:val="4EDED4E8"/>
    <w:rsid w:val="4EEA92DF"/>
    <w:rsid w:val="4EF8D332"/>
    <w:rsid w:val="4EFA07CE"/>
    <w:rsid w:val="4EFAFB94"/>
    <w:rsid w:val="4F0227D7"/>
    <w:rsid w:val="4F07B360"/>
    <w:rsid w:val="4F2ECFD0"/>
    <w:rsid w:val="4F3852AD"/>
    <w:rsid w:val="4F5BD6AC"/>
    <w:rsid w:val="4F5F3944"/>
    <w:rsid w:val="4F6D25B8"/>
    <w:rsid w:val="4F80DDF5"/>
    <w:rsid w:val="4F89167A"/>
    <w:rsid w:val="4F8BBD74"/>
    <w:rsid w:val="4F987782"/>
    <w:rsid w:val="4FB21B2D"/>
    <w:rsid w:val="4FE22B13"/>
    <w:rsid w:val="4FFAF245"/>
    <w:rsid w:val="50051F5D"/>
    <w:rsid w:val="5019A336"/>
    <w:rsid w:val="501B5762"/>
    <w:rsid w:val="501C7B8B"/>
    <w:rsid w:val="501FB512"/>
    <w:rsid w:val="50207A2E"/>
    <w:rsid w:val="5029553F"/>
    <w:rsid w:val="502C851B"/>
    <w:rsid w:val="502C920B"/>
    <w:rsid w:val="5032DEA2"/>
    <w:rsid w:val="505F9269"/>
    <w:rsid w:val="50657766"/>
    <w:rsid w:val="506B6078"/>
    <w:rsid w:val="506DD8E3"/>
    <w:rsid w:val="507125DF"/>
    <w:rsid w:val="50756445"/>
    <w:rsid w:val="507639F1"/>
    <w:rsid w:val="507A9425"/>
    <w:rsid w:val="507E5E08"/>
    <w:rsid w:val="508113C2"/>
    <w:rsid w:val="508DE4F1"/>
    <w:rsid w:val="5099EB9F"/>
    <w:rsid w:val="50D0A0F4"/>
    <w:rsid w:val="50E3017E"/>
    <w:rsid w:val="50F638CC"/>
    <w:rsid w:val="510DD39E"/>
    <w:rsid w:val="511B080B"/>
    <w:rsid w:val="5147738A"/>
    <w:rsid w:val="51518D0F"/>
    <w:rsid w:val="51648446"/>
    <w:rsid w:val="51669365"/>
    <w:rsid w:val="516F9657"/>
    <w:rsid w:val="517C576F"/>
    <w:rsid w:val="51B175D0"/>
    <w:rsid w:val="51BD36C6"/>
    <w:rsid w:val="51BEB898"/>
    <w:rsid w:val="51D69157"/>
    <w:rsid w:val="51EF29E0"/>
    <w:rsid w:val="51FB62CA"/>
    <w:rsid w:val="520595A6"/>
    <w:rsid w:val="520735C7"/>
    <w:rsid w:val="5207B484"/>
    <w:rsid w:val="521BDBA8"/>
    <w:rsid w:val="522728BC"/>
    <w:rsid w:val="522C6DCA"/>
    <w:rsid w:val="52368217"/>
    <w:rsid w:val="52378778"/>
    <w:rsid w:val="52441664"/>
    <w:rsid w:val="524D735E"/>
    <w:rsid w:val="525EB9D9"/>
    <w:rsid w:val="5263749E"/>
    <w:rsid w:val="526E5046"/>
    <w:rsid w:val="5287FDAC"/>
    <w:rsid w:val="529DDDBA"/>
    <w:rsid w:val="529F95CF"/>
    <w:rsid w:val="52A6AEC8"/>
    <w:rsid w:val="52BC8993"/>
    <w:rsid w:val="52BC99B5"/>
    <w:rsid w:val="52C101C6"/>
    <w:rsid w:val="52CBCAE4"/>
    <w:rsid w:val="52E17530"/>
    <w:rsid w:val="52E9E298"/>
    <w:rsid w:val="52EA0FF1"/>
    <w:rsid w:val="52F36161"/>
    <w:rsid w:val="52F77D30"/>
    <w:rsid w:val="530D9CD3"/>
    <w:rsid w:val="53102FC5"/>
    <w:rsid w:val="531B7987"/>
    <w:rsid w:val="532D70A6"/>
    <w:rsid w:val="5333B0DE"/>
    <w:rsid w:val="5344B9F1"/>
    <w:rsid w:val="5349113E"/>
    <w:rsid w:val="53530E69"/>
    <w:rsid w:val="5364A8FE"/>
    <w:rsid w:val="53662814"/>
    <w:rsid w:val="536B2713"/>
    <w:rsid w:val="538577C7"/>
    <w:rsid w:val="53872D0B"/>
    <w:rsid w:val="5387CBE9"/>
    <w:rsid w:val="5390682A"/>
    <w:rsid w:val="53AC3015"/>
    <w:rsid w:val="53AFD1CF"/>
    <w:rsid w:val="53B08895"/>
    <w:rsid w:val="53DDE734"/>
    <w:rsid w:val="53EBD4C8"/>
    <w:rsid w:val="53F635DB"/>
    <w:rsid w:val="54294E24"/>
    <w:rsid w:val="5436D63F"/>
    <w:rsid w:val="5437AC05"/>
    <w:rsid w:val="545110D0"/>
    <w:rsid w:val="5459793C"/>
    <w:rsid w:val="5459DD84"/>
    <w:rsid w:val="54930FCB"/>
    <w:rsid w:val="54951B4A"/>
    <w:rsid w:val="5495E299"/>
    <w:rsid w:val="549E3427"/>
    <w:rsid w:val="549F4830"/>
    <w:rsid w:val="54A2B3CF"/>
    <w:rsid w:val="54BADD65"/>
    <w:rsid w:val="54C22FAA"/>
    <w:rsid w:val="54D5286A"/>
    <w:rsid w:val="54E96B61"/>
    <w:rsid w:val="5501DA8F"/>
    <w:rsid w:val="551046D1"/>
    <w:rsid w:val="551A0CDD"/>
    <w:rsid w:val="551B9086"/>
    <w:rsid w:val="5529919F"/>
    <w:rsid w:val="552AAB64"/>
    <w:rsid w:val="552DF7FB"/>
    <w:rsid w:val="5546C070"/>
    <w:rsid w:val="55865537"/>
    <w:rsid w:val="558D388F"/>
    <w:rsid w:val="55A86788"/>
    <w:rsid w:val="55B369FE"/>
    <w:rsid w:val="55B53255"/>
    <w:rsid w:val="55B5AE20"/>
    <w:rsid w:val="55C8A592"/>
    <w:rsid w:val="55CE6252"/>
    <w:rsid w:val="55E32656"/>
    <w:rsid w:val="55E36AF1"/>
    <w:rsid w:val="55FA1251"/>
    <w:rsid w:val="5609FA2C"/>
    <w:rsid w:val="5615DF60"/>
    <w:rsid w:val="5620DC2B"/>
    <w:rsid w:val="562A2CFE"/>
    <w:rsid w:val="563D309A"/>
    <w:rsid w:val="566A8271"/>
    <w:rsid w:val="568CC4AB"/>
    <w:rsid w:val="5692A191"/>
    <w:rsid w:val="5692D75C"/>
    <w:rsid w:val="56B319FD"/>
    <w:rsid w:val="56B67572"/>
    <w:rsid w:val="56BAAEFE"/>
    <w:rsid w:val="56E6210B"/>
    <w:rsid w:val="56E75119"/>
    <w:rsid w:val="56FFFC25"/>
    <w:rsid w:val="5714941E"/>
    <w:rsid w:val="571D3931"/>
    <w:rsid w:val="573C067F"/>
    <w:rsid w:val="574FE5E5"/>
    <w:rsid w:val="575E8B70"/>
    <w:rsid w:val="5762AD6B"/>
    <w:rsid w:val="57776EC7"/>
    <w:rsid w:val="577814C4"/>
    <w:rsid w:val="5785FE08"/>
    <w:rsid w:val="578DDAA9"/>
    <w:rsid w:val="582BEBF1"/>
    <w:rsid w:val="583ED18A"/>
    <w:rsid w:val="58465704"/>
    <w:rsid w:val="584659A7"/>
    <w:rsid w:val="584EDE57"/>
    <w:rsid w:val="58521A10"/>
    <w:rsid w:val="585AF525"/>
    <w:rsid w:val="586E3911"/>
    <w:rsid w:val="587A34EB"/>
    <w:rsid w:val="588D007D"/>
    <w:rsid w:val="5891D20C"/>
    <w:rsid w:val="58A38C85"/>
    <w:rsid w:val="58ACB49F"/>
    <w:rsid w:val="58BFE643"/>
    <w:rsid w:val="58CC9770"/>
    <w:rsid w:val="58CF7F1D"/>
    <w:rsid w:val="58DBDD30"/>
    <w:rsid w:val="58E55E0F"/>
    <w:rsid w:val="58F96359"/>
    <w:rsid w:val="5913B22A"/>
    <w:rsid w:val="591A7A30"/>
    <w:rsid w:val="5928981A"/>
    <w:rsid w:val="5949DDCC"/>
    <w:rsid w:val="5961A621"/>
    <w:rsid w:val="59770702"/>
    <w:rsid w:val="5984B3EC"/>
    <w:rsid w:val="598A4ECE"/>
    <w:rsid w:val="598A8866"/>
    <w:rsid w:val="598EE05F"/>
    <w:rsid w:val="59901BBA"/>
    <w:rsid w:val="59A1EFBF"/>
    <w:rsid w:val="59A980A8"/>
    <w:rsid w:val="59B2CA79"/>
    <w:rsid w:val="59B9D360"/>
    <w:rsid w:val="59C69290"/>
    <w:rsid w:val="59D404F3"/>
    <w:rsid w:val="59EBA69E"/>
    <w:rsid w:val="59F2371A"/>
    <w:rsid w:val="59F37F43"/>
    <w:rsid w:val="59F418A7"/>
    <w:rsid w:val="59FD8525"/>
    <w:rsid w:val="5A02B3CD"/>
    <w:rsid w:val="5A13F6D5"/>
    <w:rsid w:val="5A20BE86"/>
    <w:rsid w:val="5A230F62"/>
    <w:rsid w:val="5A28BFB5"/>
    <w:rsid w:val="5A3F5CE6"/>
    <w:rsid w:val="5A42F55A"/>
    <w:rsid w:val="5A54A0ED"/>
    <w:rsid w:val="5A5794C8"/>
    <w:rsid w:val="5A6306CF"/>
    <w:rsid w:val="5A997347"/>
    <w:rsid w:val="5A9AEC8D"/>
    <w:rsid w:val="5AAB655A"/>
    <w:rsid w:val="5AC00541"/>
    <w:rsid w:val="5AC52B38"/>
    <w:rsid w:val="5AC68B8E"/>
    <w:rsid w:val="5AC6FC19"/>
    <w:rsid w:val="5ACA81F4"/>
    <w:rsid w:val="5ACF820C"/>
    <w:rsid w:val="5ADB28B7"/>
    <w:rsid w:val="5AE5AE2D"/>
    <w:rsid w:val="5AEFF465"/>
    <w:rsid w:val="5AF17F9E"/>
    <w:rsid w:val="5AF5B1DA"/>
    <w:rsid w:val="5AF653EA"/>
    <w:rsid w:val="5B002E0A"/>
    <w:rsid w:val="5B00E3FB"/>
    <w:rsid w:val="5B0BF5E1"/>
    <w:rsid w:val="5B0EEA79"/>
    <w:rsid w:val="5B174705"/>
    <w:rsid w:val="5B2193B4"/>
    <w:rsid w:val="5B276EC4"/>
    <w:rsid w:val="5B2AB0C0"/>
    <w:rsid w:val="5B4C03EC"/>
    <w:rsid w:val="5B4F48F9"/>
    <w:rsid w:val="5B5C9318"/>
    <w:rsid w:val="5B7B73EC"/>
    <w:rsid w:val="5B87DC5F"/>
    <w:rsid w:val="5B8CEA6A"/>
    <w:rsid w:val="5B9079BE"/>
    <w:rsid w:val="5BA36404"/>
    <w:rsid w:val="5BD6C7D9"/>
    <w:rsid w:val="5BFAB447"/>
    <w:rsid w:val="5C05196A"/>
    <w:rsid w:val="5C17C9F4"/>
    <w:rsid w:val="5C194142"/>
    <w:rsid w:val="5C24B44E"/>
    <w:rsid w:val="5C4116B6"/>
    <w:rsid w:val="5C439BF1"/>
    <w:rsid w:val="5C5CF294"/>
    <w:rsid w:val="5C674A95"/>
    <w:rsid w:val="5C6B1213"/>
    <w:rsid w:val="5C6E2C7C"/>
    <w:rsid w:val="5C87DB32"/>
    <w:rsid w:val="5C893D23"/>
    <w:rsid w:val="5CABCAC0"/>
    <w:rsid w:val="5CC30D9D"/>
    <w:rsid w:val="5CC63FA5"/>
    <w:rsid w:val="5CC854F6"/>
    <w:rsid w:val="5CD1BB9A"/>
    <w:rsid w:val="5CD477CB"/>
    <w:rsid w:val="5CDF6809"/>
    <w:rsid w:val="5CE09C57"/>
    <w:rsid w:val="5CFAE2D2"/>
    <w:rsid w:val="5D04C740"/>
    <w:rsid w:val="5D053D14"/>
    <w:rsid w:val="5D183CD0"/>
    <w:rsid w:val="5D19EC37"/>
    <w:rsid w:val="5D3785E4"/>
    <w:rsid w:val="5D3B2B06"/>
    <w:rsid w:val="5D403FE1"/>
    <w:rsid w:val="5D441458"/>
    <w:rsid w:val="5D480988"/>
    <w:rsid w:val="5D48CC4D"/>
    <w:rsid w:val="5D4C61EB"/>
    <w:rsid w:val="5D535EB9"/>
    <w:rsid w:val="5D602DA6"/>
    <w:rsid w:val="5D680C23"/>
    <w:rsid w:val="5D7AC456"/>
    <w:rsid w:val="5D8D0864"/>
    <w:rsid w:val="5D8DFC02"/>
    <w:rsid w:val="5D90139C"/>
    <w:rsid w:val="5DB1F270"/>
    <w:rsid w:val="5DC565EE"/>
    <w:rsid w:val="5DDE8E4B"/>
    <w:rsid w:val="5DE35EF1"/>
    <w:rsid w:val="5DEFC922"/>
    <w:rsid w:val="5E011FBA"/>
    <w:rsid w:val="5E04D002"/>
    <w:rsid w:val="5E057E96"/>
    <w:rsid w:val="5E175D00"/>
    <w:rsid w:val="5E243A73"/>
    <w:rsid w:val="5E37CECC"/>
    <w:rsid w:val="5E42FA55"/>
    <w:rsid w:val="5E4FB504"/>
    <w:rsid w:val="5E61408A"/>
    <w:rsid w:val="5E6D8BFB"/>
    <w:rsid w:val="5E714777"/>
    <w:rsid w:val="5E7160D5"/>
    <w:rsid w:val="5EAB390F"/>
    <w:rsid w:val="5ECA282A"/>
    <w:rsid w:val="5ECDE7C9"/>
    <w:rsid w:val="5ED15C77"/>
    <w:rsid w:val="5EE04E84"/>
    <w:rsid w:val="5F046600"/>
    <w:rsid w:val="5F2A6206"/>
    <w:rsid w:val="5F359074"/>
    <w:rsid w:val="5F397E3B"/>
    <w:rsid w:val="5F460C90"/>
    <w:rsid w:val="5F59325D"/>
    <w:rsid w:val="5F596B44"/>
    <w:rsid w:val="5F727126"/>
    <w:rsid w:val="5F7801BE"/>
    <w:rsid w:val="5F88B20F"/>
    <w:rsid w:val="5F8A9A57"/>
    <w:rsid w:val="5F92898A"/>
    <w:rsid w:val="5F9CF01B"/>
    <w:rsid w:val="5FB65FAD"/>
    <w:rsid w:val="5FC42265"/>
    <w:rsid w:val="5FD93C2A"/>
    <w:rsid w:val="5FE27837"/>
    <w:rsid w:val="5FE336BE"/>
    <w:rsid w:val="6010FB2C"/>
    <w:rsid w:val="601F5326"/>
    <w:rsid w:val="6023463A"/>
    <w:rsid w:val="60686884"/>
    <w:rsid w:val="606E6B05"/>
    <w:rsid w:val="607172D6"/>
    <w:rsid w:val="6090E623"/>
    <w:rsid w:val="60A09665"/>
    <w:rsid w:val="60A0B421"/>
    <w:rsid w:val="60A11B05"/>
    <w:rsid w:val="60A658C6"/>
    <w:rsid w:val="60B91C9C"/>
    <w:rsid w:val="60C8FCEF"/>
    <w:rsid w:val="60E01776"/>
    <w:rsid w:val="60E5F636"/>
    <w:rsid w:val="60E7CEC2"/>
    <w:rsid w:val="60EF3CE7"/>
    <w:rsid w:val="60F71036"/>
    <w:rsid w:val="6100CF05"/>
    <w:rsid w:val="61096F5B"/>
    <w:rsid w:val="61196F24"/>
    <w:rsid w:val="6138C07C"/>
    <w:rsid w:val="615B3D44"/>
    <w:rsid w:val="61772DCF"/>
    <w:rsid w:val="61785487"/>
    <w:rsid w:val="617E7C82"/>
    <w:rsid w:val="618268E7"/>
    <w:rsid w:val="6184529A"/>
    <w:rsid w:val="619FF551"/>
    <w:rsid w:val="61AEEA23"/>
    <w:rsid w:val="61B50A29"/>
    <w:rsid w:val="61BAECE8"/>
    <w:rsid w:val="61BE26E8"/>
    <w:rsid w:val="61CB9E1E"/>
    <w:rsid w:val="61CD362E"/>
    <w:rsid w:val="61D3E920"/>
    <w:rsid w:val="61E266F0"/>
    <w:rsid w:val="61EE0C58"/>
    <w:rsid w:val="61F06517"/>
    <w:rsid w:val="62022B02"/>
    <w:rsid w:val="620D4337"/>
    <w:rsid w:val="621EB61E"/>
    <w:rsid w:val="622B9096"/>
    <w:rsid w:val="622D0E0C"/>
    <w:rsid w:val="623D5E3D"/>
    <w:rsid w:val="6243DACC"/>
    <w:rsid w:val="624B44B8"/>
    <w:rsid w:val="6289E1B8"/>
    <w:rsid w:val="629047DC"/>
    <w:rsid w:val="62B4E510"/>
    <w:rsid w:val="62BE82BF"/>
    <w:rsid w:val="62CC3418"/>
    <w:rsid w:val="62F8DF01"/>
    <w:rsid w:val="630DEF72"/>
    <w:rsid w:val="6312E16A"/>
    <w:rsid w:val="6323DD66"/>
    <w:rsid w:val="632CF462"/>
    <w:rsid w:val="633E27BD"/>
    <w:rsid w:val="633F7AFF"/>
    <w:rsid w:val="63571E15"/>
    <w:rsid w:val="635D1ACE"/>
    <w:rsid w:val="6362F4C7"/>
    <w:rsid w:val="6363D869"/>
    <w:rsid w:val="636CF9D4"/>
    <w:rsid w:val="6370B933"/>
    <w:rsid w:val="638894C0"/>
    <w:rsid w:val="63A1B983"/>
    <w:rsid w:val="63C9FC66"/>
    <w:rsid w:val="63DAF9AE"/>
    <w:rsid w:val="63DB6701"/>
    <w:rsid w:val="63FB81B6"/>
    <w:rsid w:val="640EDC36"/>
    <w:rsid w:val="64114AA7"/>
    <w:rsid w:val="6426CD15"/>
    <w:rsid w:val="6449BE4F"/>
    <w:rsid w:val="6475DBD1"/>
    <w:rsid w:val="647B013F"/>
    <w:rsid w:val="647F86B0"/>
    <w:rsid w:val="64ABFB2C"/>
    <w:rsid w:val="64B75014"/>
    <w:rsid w:val="64D0B9DE"/>
    <w:rsid w:val="64DDF344"/>
    <w:rsid w:val="64E38EE0"/>
    <w:rsid w:val="64F5BA85"/>
    <w:rsid w:val="652824E1"/>
    <w:rsid w:val="652E0B34"/>
    <w:rsid w:val="6536293E"/>
    <w:rsid w:val="656F260B"/>
    <w:rsid w:val="6582530C"/>
    <w:rsid w:val="6584CCA5"/>
    <w:rsid w:val="659C00FC"/>
    <w:rsid w:val="659CF8B7"/>
    <w:rsid w:val="65A044EC"/>
    <w:rsid w:val="65A5D982"/>
    <w:rsid w:val="65C1DDDB"/>
    <w:rsid w:val="65C50509"/>
    <w:rsid w:val="65CBC39F"/>
    <w:rsid w:val="65CFDA1C"/>
    <w:rsid w:val="65D5589A"/>
    <w:rsid w:val="65DD3F30"/>
    <w:rsid w:val="65E8C99E"/>
    <w:rsid w:val="65EA43AD"/>
    <w:rsid w:val="65EBEE5A"/>
    <w:rsid w:val="660C8A94"/>
    <w:rsid w:val="6612ED0F"/>
    <w:rsid w:val="6620485A"/>
    <w:rsid w:val="6638841F"/>
    <w:rsid w:val="663ECFCF"/>
    <w:rsid w:val="66409E0F"/>
    <w:rsid w:val="6664B9E6"/>
    <w:rsid w:val="666F7FC1"/>
    <w:rsid w:val="667343D6"/>
    <w:rsid w:val="66782ADB"/>
    <w:rsid w:val="667EA0E2"/>
    <w:rsid w:val="669E0424"/>
    <w:rsid w:val="66A7C93C"/>
    <w:rsid w:val="66B25DF1"/>
    <w:rsid w:val="66C30932"/>
    <w:rsid w:val="66C3443D"/>
    <w:rsid w:val="66C8B23E"/>
    <w:rsid w:val="66C8B536"/>
    <w:rsid w:val="66F048D9"/>
    <w:rsid w:val="66F804B5"/>
    <w:rsid w:val="671CFA3D"/>
    <w:rsid w:val="67267DC8"/>
    <w:rsid w:val="67320BBF"/>
    <w:rsid w:val="6732CFFB"/>
    <w:rsid w:val="673E814A"/>
    <w:rsid w:val="675A17CF"/>
    <w:rsid w:val="675B0D5D"/>
    <w:rsid w:val="675FE795"/>
    <w:rsid w:val="6760D56A"/>
    <w:rsid w:val="6765EDCC"/>
    <w:rsid w:val="677A28FF"/>
    <w:rsid w:val="67895523"/>
    <w:rsid w:val="6794BAB1"/>
    <w:rsid w:val="679956A3"/>
    <w:rsid w:val="67A6FC0D"/>
    <w:rsid w:val="67B5ED19"/>
    <w:rsid w:val="67C8E5A3"/>
    <w:rsid w:val="67CB0FBC"/>
    <w:rsid w:val="67D5A13B"/>
    <w:rsid w:val="67DBA77B"/>
    <w:rsid w:val="67DC6DBD"/>
    <w:rsid w:val="67F3DE56"/>
    <w:rsid w:val="67F9EB83"/>
    <w:rsid w:val="680AFCCE"/>
    <w:rsid w:val="6818DF8F"/>
    <w:rsid w:val="682297B9"/>
    <w:rsid w:val="6837FC7A"/>
    <w:rsid w:val="683AADCC"/>
    <w:rsid w:val="687B696B"/>
    <w:rsid w:val="688193BF"/>
    <w:rsid w:val="6883A2F6"/>
    <w:rsid w:val="689714BF"/>
    <w:rsid w:val="68A6C6CD"/>
    <w:rsid w:val="68B299B1"/>
    <w:rsid w:val="68BE5744"/>
    <w:rsid w:val="68C69349"/>
    <w:rsid w:val="68CB4587"/>
    <w:rsid w:val="68DE00B5"/>
    <w:rsid w:val="68FBE854"/>
    <w:rsid w:val="68FC4C82"/>
    <w:rsid w:val="69037EC6"/>
    <w:rsid w:val="6929E652"/>
    <w:rsid w:val="6940CAFC"/>
    <w:rsid w:val="6943D261"/>
    <w:rsid w:val="694AD9DD"/>
    <w:rsid w:val="6955C7BA"/>
    <w:rsid w:val="6962516B"/>
    <w:rsid w:val="6964009E"/>
    <w:rsid w:val="6985DE39"/>
    <w:rsid w:val="6988CBC7"/>
    <w:rsid w:val="69AF02A6"/>
    <w:rsid w:val="69B694CB"/>
    <w:rsid w:val="69B98FB9"/>
    <w:rsid w:val="69CA1B53"/>
    <w:rsid w:val="69CB46C5"/>
    <w:rsid w:val="69D17854"/>
    <w:rsid w:val="69D4BAEC"/>
    <w:rsid w:val="69DCB7F2"/>
    <w:rsid w:val="69EAA0B1"/>
    <w:rsid w:val="69FF2CBF"/>
    <w:rsid w:val="69FF32E3"/>
    <w:rsid w:val="6A00C8DD"/>
    <w:rsid w:val="6A0EBAEE"/>
    <w:rsid w:val="6A1E9E76"/>
    <w:rsid w:val="6A20B720"/>
    <w:rsid w:val="6A2593C2"/>
    <w:rsid w:val="6A42972E"/>
    <w:rsid w:val="6A4A2425"/>
    <w:rsid w:val="6A62BFC1"/>
    <w:rsid w:val="6A7CEB9F"/>
    <w:rsid w:val="6A91030B"/>
    <w:rsid w:val="6A91B891"/>
    <w:rsid w:val="6A995B93"/>
    <w:rsid w:val="6AC0F5E5"/>
    <w:rsid w:val="6AC42913"/>
    <w:rsid w:val="6AF53D5C"/>
    <w:rsid w:val="6AFC38FC"/>
    <w:rsid w:val="6B0039B1"/>
    <w:rsid w:val="6B03F0E6"/>
    <w:rsid w:val="6B1A4DF4"/>
    <w:rsid w:val="6B1AC12A"/>
    <w:rsid w:val="6B2172C2"/>
    <w:rsid w:val="6B336147"/>
    <w:rsid w:val="6B34E9F0"/>
    <w:rsid w:val="6B443BC3"/>
    <w:rsid w:val="6B452385"/>
    <w:rsid w:val="6B66310B"/>
    <w:rsid w:val="6B81BA7A"/>
    <w:rsid w:val="6BA566C1"/>
    <w:rsid w:val="6BB8A96A"/>
    <w:rsid w:val="6BC7816D"/>
    <w:rsid w:val="6C01B457"/>
    <w:rsid w:val="6C103E70"/>
    <w:rsid w:val="6C14F31A"/>
    <w:rsid w:val="6C28901D"/>
    <w:rsid w:val="6C29DA09"/>
    <w:rsid w:val="6C362E5D"/>
    <w:rsid w:val="6C45F458"/>
    <w:rsid w:val="6C622F05"/>
    <w:rsid w:val="6C742A87"/>
    <w:rsid w:val="6C91C902"/>
    <w:rsid w:val="6C9FC147"/>
    <w:rsid w:val="6CA400E9"/>
    <w:rsid w:val="6CB7D060"/>
    <w:rsid w:val="6CD04F90"/>
    <w:rsid w:val="6CEA761A"/>
    <w:rsid w:val="6D1B06CF"/>
    <w:rsid w:val="6D40499C"/>
    <w:rsid w:val="6D436AD5"/>
    <w:rsid w:val="6D6F9F38"/>
    <w:rsid w:val="6D75B533"/>
    <w:rsid w:val="6D7650E3"/>
    <w:rsid w:val="6D8D8F99"/>
    <w:rsid w:val="6D8F69BF"/>
    <w:rsid w:val="6D93E114"/>
    <w:rsid w:val="6D948324"/>
    <w:rsid w:val="6DD93E33"/>
    <w:rsid w:val="6DEBACE7"/>
    <w:rsid w:val="6DECC48F"/>
    <w:rsid w:val="6DF7FF45"/>
    <w:rsid w:val="6DF80DC5"/>
    <w:rsid w:val="6DFBC9D5"/>
    <w:rsid w:val="6E039688"/>
    <w:rsid w:val="6E074136"/>
    <w:rsid w:val="6E1EFD9F"/>
    <w:rsid w:val="6E2347A8"/>
    <w:rsid w:val="6E334246"/>
    <w:rsid w:val="6E3ADEE4"/>
    <w:rsid w:val="6E5285B5"/>
    <w:rsid w:val="6E5532D0"/>
    <w:rsid w:val="6E58D798"/>
    <w:rsid w:val="6E6BD5BC"/>
    <w:rsid w:val="6E70DD91"/>
    <w:rsid w:val="6E786A08"/>
    <w:rsid w:val="6E877EE3"/>
    <w:rsid w:val="6E881D76"/>
    <w:rsid w:val="6E9B0CBB"/>
    <w:rsid w:val="6EAABBC5"/>
    <w:rsid w:val="6EADFA5A"/>
    <w:rsid w:val="6EB08FAB"/>
    <w:rsid w:val="6EB6244E"/>
    <w:rsid w:val="6EC8D24C"/>
    <w:rsid w:val="6ED70CFD"/>
    <w:rsid w:val="6EE29C7C"/>
    <w:rsid w:val="6F093577"/>
    <w:rsid w:val="6F1A2080"/>
    <w:rsid w:val="6F1F89F4"/>
    <w:rsid w:val="6F2DDE01"/>
    <w:rsid w:val="6F357F93"/>
    <w:rsid w:val="6F35CCEA"/>
    <w:rsid w:val="6F398670"/>
    <w:rsid w:val="6F4E6575"/>
    <w:rsid w:val="6F5D0E5F"/>
    <w:rsid w:val="6F7320B7"/>
    <w:rsid w:val="6F7B0681"/>
    <w:rsid w:val="6F908276"/>
    <w:rsid w:val="6F923FC3"/>
    <w:rsid w:val="6F96BC8D"/>
    <w:rsid w:val="6F9D0D0C"/>
    <w:rsid w:val="6F9DB46F"/>
    <w:rsid w:val="6FA80662"/>
    <w:rsid w:val="6FBB3EBC"/>
    <w:rsid w:val="6FC55B1B"/>
    <w:rsid w:val="6FE42910"/>
    <w:rsid w:val="6FEDDBA9"/>
    <w:rsid w:val="6FF718F6"/>
    <w:rsid w:val="6FFA7533"/>
    <w:rsid w:val="6FFC326D"/>
    <w:rsid w:val="70038C69"/>
    <w:rsid w:val="7005E4C4"/>
    <w:rsid w:val="700AB06B"/>
    <w:rsid w:val="70148141"/>
    <w:rsid w:val="70175D67"/>
    <w:rsid w:val="7019739D"/>
    <w:rsid w:val="702C9754"/>
    <w:rsid w:val="70325BF7"/>
    <w:rsid w:val="703FE58D"/>
    <w:rsid w:val="7048A75E"/>
    <w:rsid w:val="705C7AB2"/>
    <w:rsid w:val="705D0C6F"/>
    <w:rsid w:val="70663D21"/>
    <w:rsid w:val="7076BF1E"/>
    <w:rsid w:val="709C251E"/>
    <w:rsid w:val="70B2C30A"/>
    <w:rsid w:val="70BB112D"/>
    <w:rsid w:val="70CBD73D"/>
    <w:rsid w:val="70EADC3D"/>
    <w:rsid w:val="70F8DEC0"/>
    <w:rsid w:val="70F8EAF1"/>
    <w:rsid w:val="70FB9852"/>
    <w:rsid w:val="70FF6FC4"/>
    <w:rsid w:val="711DEE65"/>
    <w:rsid w:val="7156D1CC"/>
    <w:rsid w:val="71671200"/>
    <w:rsid w:val="7173CD84"/>
    <w:rsid w:val="7189DBC8"/>
    <w:rsid w:val="71A4E787"/>
    <w:rsid w:val="71A89468"/>
    <w:rsid w:val="71C7E4BD"/>
    <w:rsid w:val="71CC9EE4"/>
    <w:rsid w:val="71D95F04"/>
    <w:rsid w:val="72108B60"/>
    <w:rsid w:val="721A3D3E"/>
    <w:rsid w:val="72236C86"/>
    <w:rsid w:val="7234108E"/>
    <w:rsid w:val="723C9B10"/>
    <w:rsid w:val="725087BA"/>
    <w:rsid w:val="725129CA"/>
    <w:rsid w:val="72587947"/>
    <w:rsid w:val="72622628"/>
    <w:rsid w:val="726778F2"/>
    <w:rsid w:val="728639DB"/>
    <w:rsid w:val="728FC6CA"/>
    <w:rsid w:val="72957B83"/>
    <w:rsid w:val="72CFF62D"/>
    <w:rsid w:val="72D11185"/>
    <w:rsid w:val="72E0471F"/>
    <w:rsid w:val="72E76932"/>
    <w:rsid w:val="72F07821"/>
    <w:rsid w:val="7304AEBE"/>
    <w:rsid w:val="7309BAD5"/>
    <w:rsid w:val="7317E3A8"/>
    <w:rsid w:val="731E44B6"/>
    <w:rsid w:val="7320987D"/>
    <w:rsid w:val="7325AC29"/>
    <w:rsid w:val="7326CA6E"/>
    <w:rsid w:val="733CC316"/>
    <w:rsid w:val="733DA323"/>
    <w:rsid w:val="73438064"/>
    <w:rsid w:val="73442274"/>
    <w:rsid w:val="7362A7A6"/>
    <w:rsid w:val="7363BDC6"/>
    <w:rsid w:val="7368C331"/>
    <w:rsid w:val="7388A957"/>
    <w:rsid w:val="7390633F"/>
    <w:rsid w:val="739569BD"/>
    <w:rsid w:val="739AD171"/>
    <w:rsid w:val="73CABD14"/>
    <w:rsid w:val="73DE9F4D"/>
    <w:rsid w:val="73FC29DD"/>
    <w:rsid w:val="7413A71F"/>
    <w:rsid w:val="7414C4C4"/>
    <w:rsid w:val="74351848"/>
    <w:rsid w:val="7444FDF4"/>
    <w:rsid w:val="7449BDD0"/>
    <w:rsid w:val="74550035"/>
    <w:rsid w:val="745DE6E9"/>
    <w:rsid w:val="746394FF"/>
    <w:rsid w:val="747FAEF9"/>
    <w:rsid w:val="748233B1"/>
    <w:rsid w:val="74AA560D"/>
    <w:rsid w:val="74B266EC"/>
    <w:rsid w:val="74C63A92"/>
    <w:rsid w:val="74C9BFD0"/>
    <w:rsid w:val="74D155D7"/>
    <w:rsid w:val="74D26C20"/>
    <w:rsid w:val="74D3D76A"/>
    <w:rsid w:val="74D47B0F"/>
    <w:rsid w:val="74E61D8D"/>
    <w:rsid w:val="74E973F2"/>
    <w:rsid w:val="74FD2497"/>
    <w:rsid w:val="75057F24"/>
    <w:rsid w:val="7507F4ED"/>
    <w:rsid w:val="752B76B8"/>
    <w:rsid w:val="753E4052"/>
    <w:rsid w:val="75433C25"/>
    <w:rsid w:val="7551DE00"/>
    <w:rsid w:val="755349EB"/>
    <w:rsid w:val="7553851E"/>
    <w:rsid w:val="7567F47F"/>
    <w:rsid w:val="7569ABCA"/>
    <w:rsid w:val="7577BEC0"/>
    <w:rsid w:val="75796EE2"/>
    <w:rsid w:val="7584E7FC"/>
    <w:rsid w:val="758B23D1"/>
    <w:rsid w:val="75947960"/>
    <w:rsid w:val="759FF844"/>
    <w:rsid w:val="75B58AA5"/>
    <w:rsid w:val="75BD6CEA"/>
    <w:rsid w:val="75C10FEA"/>
    <w:rsid w:val="75CC4FE3"/>
    <w:rsid w:val="75CE2279"/>
    <w:rsid w:val="75D42EC7"/>
    <w:rsid w:val="75D65465"/>
    <w:rsid w:val="75E161E3"/>
    <w:rsid w:val="75F5B7DA"/>
    <w:rsid w:val="760CEB45"/>
    <w:rsid w:val="763592BF"/>
    <w:rsid w:val="76390FF0"/>
    <w:rsid w:val="7644C6FA"/>
    <w:rsid w:val="765207DB"/>
    <w:rsid w:val="76660A3A"/>
    <w:rsid w:val="7676D0BB"/>
    <w:rsid w:val="7676E2EF"/>
    <w:rsid w:val="76793717"/>
    <w:rsid w:val="7683C2C5"/>
    <w:rsid w:val="768D4FA7"/>
    <w:rsid w:val="769B4437"/>
    <w:rsid w:val="76A006DA"/>
    <w:rsid w:val="76A01F62"/>
    <w:rsid w:val="76A2BE05"/>
    <w:rsid w:val="76A7F4BE"/>
    <w:rsid w:val="76B50978"/>
    <w:rsid w:val="76B606C3"/>
    <w:rsid w:val="76B7E8E2"/>
    <w:rsid w:val="76CD0AFB"/>
    <w:rsid w:val="7719B222"/>
    <w:rsid w:val="7729BB27"/>
    <w:rsid w:val="773B395A"/>
    <w:rsid w:val="773D4065"/>
    <w:rsid w:val="77472A9B"/>
    <w:rsid w:val="77512F91"/>
    <w:rsid w:val="776209F8"/>
    <w:rsid w:val="7773399D"/>
    <w:rsid w:val="777F7D37"/>
    <w:rsid w:val="7793A6D5"/>
    <w:rsid w:val="77968F5E"/>
    <w:rsid w:val="77A0A6F8"/>
    <w:rsid w:val="77B59DE2"/>
    <w:rsid w:val="77B8FDF8"/>
    <w:rsid w:val="77BF065C"/>
    <w:rsid w:val="77BF2C2A"/>
    <w:rsid w:val="77D939D9"/>
    <w:rsid w:val="77E5E3FC"/>
    <w:rsid w:val="77EC5F32"/>
    <w:rsid w:val="77F3A5EC"/>
    <w:rsid w:val="78189C81"/>
    <w:rsid w:val="782FBFD5"/>
    <w:rsid w:val="785435DF"/>
    <w:rsid w:val="7863A32B"/>
    <w:rsid w:val="7864453B"/>
    <w:rsid w:val="786C88AE"/>
    <w:rsid w:val="787355B0"/>
    <w:rsid w:val="7880740B"/>
    <w:rsid w:val="788D21BB"/>
    <w:rsid w:val="78B58283"/>
    <w:rsid w:val="78B8FC08"/>
    <w:rsid w:val="78C0A30A"/>
    <w:rsid w:val="78FDA788"/>
    <w:rsid w:val="79277F2E"/>
    <w:rsid w:val="7939CBAE"/>
    <w:rsid w:val="795F2C31"/>
    <w:rsid w:val="796CE2CB"/>
    <w:rsid w:val="79AC1F11"/>
    <w:rsid w:val="79B0B5B5"/>
    <w:rsid w:val="79B3EBDC"/>
    <w:rsid w:val="79B751A9"/>
    <w:rsid w:val="79BBC355"/>
    <w:rsid w:val="79C202AC"/>
    <w:rsid w:val="79C3A287"/>
    <w:rsid w:val="79E4B798"/>
    <w:rsid w:val="79FB5451"/>
    <w:rsid w:val="7A019EF2"/>
    <w:rsid w:val="7A25F9ED"/>
    <w:rsid w:val="7A2ED986"/>
    <w:rsid w:val="7A45FAEB"/>
    <w:rsid w:val="7A4EC4A9"/>
    <w:rsid w:val="7A69B1B9"/>
    <w:rsid w:val="7A727132"/>
    <w:rsid w:val="7A84F442"/>
    <w:rsid w:val="7A91C657"/>
    <w:rsid w:val="7A94A5ED"/>
    <w:rsid w:val="7AB2A63E"/>
    <w:rsid w:val="7AB4B4EC"/>
    <w:rsid w:val="7ABE098F"/>
    <w:rsid w:val="7AC14160"/>
    <w:rsid w:val="7AC76D01"/>
    <w:rsid w:val="7ACC140E"/>
    <w:rsid w:val="7ADC2EF0"/>
    <w:rsid w:val="7ADCCA2E"/>
    <w:rsid w:val="7AEC9547"/>
    <w:rsid w:val="7AFF2B21"/>
    <w:rsid w:val="7B038C03"/>
    <w:rsid w:val="7B0D663B"/>
    <w:rsid w:val="7B22A4AD"/>
    <w:rsid w:val="7B2837F3"/>
    <w:rsid w:val="7B2EAEE9"/>
    <w:rsid w:val="7B384F6D"/>
    <w:rsid w:val="7B39488C"/>
    <w:rsid w:val="7B3A0A49"/>
    <w:rsid w:val="7B4E3C1D"/>
    <w:rsid w:val="7B4F1157"/>
    <w:rsid w:val="7B61BF69"/>
    <w:rsid w:val="7B659A2F"/>
    <w:rsid w:val="7B66CFE0"/>
    <w:rsid w:val="7B679E65"/>
    <w:rsid w:val="7B692604"/>
    <w:rsid w:val="7B6F4B4F"/>
    <w:rsid w:val="7B74570A"/>
    <w:rsid w:val="7B757BD9"/>
    <w:rsid w:val="7B792A28"/>
    <w:rsid w:val="7B793789"/>
    <w:rsid w:val="7B7DA4AD"/>
    <w:rsid w:val="7B8C9A1B"/>
    <w:rsid w:val="7B959AB8"/>
    <w:rsid w:val="7BBF200E"/>
    <w:rsid w:val="7BCE5439"/>
    <w:rsid w:val="7BD14503"/>
    <w:rsid w:val="7BF4A90E"/>
    <w:rsid w:val="7BF6D68F"/>
    <w:rsid w:val="7C5892D9"/>
    <w:rsid w:val="7C5E0715"/>
    <w:rsid w:val="7C9A1811"/>
    <w:rsid w:val="7CBAAA6E"/>
    <w:rsid w:val="7CD820AB"/>
    <w:rsid w:val="7D0E0209"/>
    <w:rsid w:val="7D131C24"/>
    <w:rsid w:val="7D137036"/>
    <w:rsid w:val="7D1A6D62"/>
    <w:rsid w:val="7D1E4752"/>
    <w:rsid w:val="7D2412BF"/>
    <w:rsid w:val="7D29A77A"/>
    <w:rsid w:val="7D3925BD"/>
    <w:rsid w:val="7D3B622D"/>
    <w:rsid w:val="7D45954A"/>
    <w:rsid w:val="7D4A0538"/>
    <w:rsid w:val="7D4ABDA8"/>
    <w:rsid w:val="7D4F88E4"/>
    <w:rsid w:val="7D559DDF"/>
    <w:rsid w:val="7D5E72D1"/>
    <w:rsid w:val="7D60C7D1"/>
    <w:rsid w:val="7D61F58E"/>
    <w:rsid w:val="7D62C116"/>
    <w:rsid w:val="7D6351F6"/>
    <w:rsid w:val="7D66D441"/>
    <w:rsid w:val="7D729432"/>
    <w:rsid w:val="7D853E1F"/>
    <w:rsid w:val="7D983BA8"/>
    <w:rsid w:val="7DBB7A2F"/>
    <w:rsid w:val="7DBFAB03"/>
    <w:rsid w:val="7DC8E8C2"/>
    <w:rsid w:val="7DD207E1"/>
    <w:rsid w:val="7DD761C8"/>
    <w:rsid w:val="7DD7EB75"/>
    <w:rsid w:val="7DD90536"/>
    <w:rsid w:val="7DE48800"/>
    <w:rsid w:val="7DED0294"/>
    <w:rsid w:val="7DF5AD58"/>
    <w:rsid w:val="7DFA7A92"/>
    <w:rsid w:val="7E037302"/>
    <w:rsid w:val="7E1168E3"/>
    <w:rsid w:val="7E13E48B"/>
    <w:rsid w:val="7E2813AE"/>
    <w:rsid w:val="7E2924E5"/>
    <w:rsid w:val="7E2D3EBE"/>
    <w:rsid w:val="7E4665BA"/>
    <w:rsid w:val="7E4790CC"/>
    <w:rsid w:val="7E491642"/>
    <w:rsid w:val="7E593095"/>
    <w:rsid w:val="7E5DD0C1"/>
    <w:rsid w:val="7E662672"/>
    <w:rsid w:val="7E8B5E0A"/>
    <w:rsid w:val="7E8D1148"/>
    <w:rsid w:val="7EA9D229"/>
    <w:rsid w:val="7EB5CBC0"/>
    <w:rsid w:val="7EE83514"/>
    <w:rsid w:val="7F10EB6D"/>
    <w:rsid w:val="7F16D628"/>
    <w:rsid w:val="7F1E7405"/>
    <w:rsid w:val="7F376C77"/>
    <w:rsid w:val="7F389542"/>
    <w:rsid w:val="7F3ABDC0"/>
    <w:rsid w:val="7F5C58C7"/>
    <w:rsid w:val="7F5F270B"/>
    <w:rsid w:val="7F621C02"/>
    <w:rsid w:val="7F97CB8D"/>
    <w:rsid w:val="7F9FA0E9"/>
    <w:rsid w:val="7FA9A0F5"/>
    <w:rsid w:val="7FB7E117"/>
    <w:rsid w:val="7FB8169F"/>
    <w:rsid w:val="7FBB6C2B"/>
    <w:rsid w:val="7FD0B8F7"/>
    <w:rsid w:val="7FD28D3F"/>
    <w:rsid w:val="7FD6FB3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9"/>
    </o:shapedefaults>
    <o:shapelayout v:ext="edit">
      <o:idmap v:ext="edit" data="2"/>
    </o:shapelayout>
  </w:shapeDefaults>
  <w:decimalSymbol w:val="."/>
  <w:listSeparator w:val=","/>
  <w14:docId w14:val="62A3DF97"/>
  <w15:chartTrackingRefBased/>
  <w15:docId w15:val="{9D7963FF-5944-4CAD-A826-3CEA75AFD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821AC7"/>
    <w:pPr>
      <w:tabs>
        <w:tab w:val="center" w:pos="4680"/>
        <w:tab w:val="right" w:pos="9360"/>
      </w:tabs>
    </w:pPr>
  </w:style>
  <w:style w:type="character" w:customStyle="1" w:styleId="HeaderChar">
    <w:name w:val="Header Char"/>
    <w:basedOn w:val="DefaultParagraphFont"/>
    <w:link w:val="Header"/>
    <w:rsid w:val="00821AC7"/>
    <w:rPr>
      <w:rFonts w:ascii="Courier" w:hAnsi="Courier"/>
      <w:snapToGrid w:val="0"/>
      <w:sz w:val="24"/>
    </w:rPr>
  </w:style>
  <w:style w:type="paragraph" w:styleId="Footer">
    <w:name w:val="footer"/>
    <w:basedOn w:val="Normal"/>
    <w:link w:val="FooterChar"/>
    <w:rsid w:val="00821AC7"/>
    <w:pPr>
      <w:tabs>
        <w:tab w:val="center" w:pos="4680"/>
        <w:tab w:val="right" w:pos="9360"/>
      </w:tabs>
    </w:pPr>
  </w:style>
  <w:style w:type="character" w:customStyle="1" w:styleId="FooterChar">
    <w:name w:val="Footer Char"/>
    <w:basedOn w:val="DefaultParagraphFont"/>
    <w:link w:val="Footer"/>
    <w:rsid w:val="00821AC7"/>
    <w:rPr>
      <w:rFonts w:ascii="Courier" w:hAnsi="Courier"/>
      <w:snapToGrid w:val="0"/>
      <w:sz w:val="24"/>
    </w:rPr>
  </w:style>
  <w:style w:type="paragraph" w:styleId="NormalWeb">
    <w:name w:val="Normal (Web)"/>
    <w:basedOn w:val="Normal"/>
    <w:uiPriority w:val="99"/>
    <w:unhideWhenUsed/>
    <w:rsid w:val="001345DA"/>
    <w:pPr>
      <w:widowControl/>
      <w:spacing w:before="100" w:beforeAutospacing="1" w:after="100" w:afterAutospacing="1"/>
    </w:pPr>
    <w:rPr>
      <w:rFonts w:ascii="Times New Roman" w:hAnsi="Times New Roman"/>
      <w:snapToGrid/>
      <w:szCs w:val="24"/>
    </w:rPr>
  </w:style>
  <w:style w:type="paragraph" w:customStyle="1" w:styleId="Default">
    <w:name w:val="Default"/>
    <w:rsid w:val="00AD2201"/>
    <w:pPr>
      <w:autoSpaceDE w:val="0"/>
      <w:autoSpaceDN w:val="0"/>
      <w:adjustRightInd w:val="0"/>
    </w:pPr>
    <w:rPr>
      <w:rFonts w:ascii="Calibri" w:eastAsiaTheme="minorHAnsi" w:hAnsi="Calibri" w:cs="Calibri"/>
      <w:color w:val="000000"/>
      <w:sz w:val="24"/>
      <w:szCs w:val="24"/>
    </w:rPr>
  </w:style>
  <w:style w:type="character" w:styleId="Mention">
    <w:name w:val="Mention"/>
    <w:basedOn w:val="DefaultParagraphFont"/>
    <w:uiPriority w:val="99"/>
    <w:unhideWhenUsed/>
    <w:rsid w:val="00C86B28"/>
    <w:rPr>
      <w:color w:val="2B579A"/>
      <w:shd w:val="clear" w:color="auto" w:fill="E1DFDD"/>
    </w:rPr>
  </w:style>
  <w:style w:type="paragraph" w:styleId="NoSpacing">
    <w:name w:val="No Spacing"/>
    <w:uiPriority w:val="1"/>
    <w:qFormat/>
    <w:rsid w:val="00937697"/>
  </w:style>
  <w:style w:type="character" w:styleId="UnresolvedMention">
    <w:name w:val="Unresolved Mention"/>
    <w:basedOn w:val="DefaultParagraphFont"/>
    <w:uiPriority w:val="99"/>
    <w:semiHidden/>
    <w:unhideWhenUsed/>
    <w:rsid w:val="00DA2A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9447">
      <w:bodyDiv w:val="1"/>
      <w:marLeft w:val="0"/>
      <w:marRight w:val="0"/>
      <w:marTop w:val="0"/>
      <w:marBottom w:val="0"/>
      <w:divBdr>
        <w:top w:val="none" w:sz="0" w:space="0" w:color="auto"/>
        <w:left w:val="none" w:sz="0" w:space="0" w:color="auto"/>
        <w:bottom w:val="none" w:sz="0" w:space="0" w:color="auto"/>
        <w:right w:val="none" w:sz="0" w:space="0" w:color="auto"/>
      </w:divBdr>
      <w:divsChild>
        <w:div w:id="54010625">
          <w:marLeft w:val="446"/>
          <w:marRight w:val="0"/>
          <w:marTop w:val="150"/>
          <w:marBottom w:val="0"/>
          <w:divBdr>
            <w:top w:val="none" w:sz="0" w:space="0" w:color="auto"/>
            <w:left w:val="none" w:sz="0" w:space="0" w:color="auto"/>
            <w:bottom w:val="none" w:sz="0" w:space="0" w:color="auto"/>
            <w:right w:val="none" w:sz="0" w:space="0" w:color="auto"/>
          </w:divBdr>
        </w:div>
        <w:div w:id="829176017">
          <w:marLeft w:val="446"/>
          <w:marRight w:val="0"/>
          <w:marTop w:val="150"/>
          <w:marBottom w:val="0"/>
          <w:divBdr>
            <w:top w:val="none" w:sz="0" w:space="0" w:color="auto"/>
            <w:left w:val="none" w:sz="0" w:space="0" w:color="auto"/>
            <w:bottom w:val="none" w:sz="0" w:space="0" w:color="auto"/>
            <w:right w:val="none" w:sz="0" w:space="0" w:color="auto"/>
          </w:divBdr>
        </w:div>
        <w:div w:id="1300380135">
          <w:marLeft w:val="446"/>
          <w:marRight w:val="0"/>
          <w:marTop w:val="150"/>
          <w:marBottom w:val="0"/>
          <w:divBdr>
            <w:top w:val="none" w:sz="0" w:space="0" w:color="auto"/>
            <w:left w:val="none" w:sz="0" w:space="0" w:color="auto"/>
            <w:bottom w:val="none" w:sz="0" w:space="0" w:color="auto"/>
            <w:right w:val="none" w:sz="0" w:space="0" w:color="auto"/>
          </w:divBdr>
        </w:div>
        <w:div w:id="1820265439">
          <w:marLeft w:val="446"/>
          <w:marRight w:val="0"/>
          <w:marTop w:val="150"/>
          <w:marBottom w:val="0"/>
          <w:divBdr>
            <w:top w:val="none" w:sz="0" w:space="0" w:color="auto"/>
            <w:left w:val="none" w:sz="0" w:space="0" w:color="auto"/>
            <w:bottom w:val="none" w:sz="0" w:space="0" w:color="auto"/>
            <w:right w:val="none" w:sz="0" w:space="0" w:color="auto"/>
          </w:divBdr>
        </w:div>
        <w:div w:id="2017658481">
          <w:marLeft w:val="446"/>
          <w:marRight w:val="0"/>
          <w:marTop w:val="150"/>
          <w:marBottom w:val="0"/>
          <w:divBdr>
            <w:top w:val="none" w:sz="0" w:space="0" w:color="auto"/>
            <w:left w:val="none" w:sz="0" w:space="0" w:color="auto"/>
            <w:bottom w:val="none" w:sz="0" w:space="0" w:color="auto"/>
            <w:right w:val="none" w:sz="0" w:space="0" w:color="auto"/>
          </w:divBdr>
        </w:div>
      </w:divsChild>
    </w:div>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73588851">
      <w:bodyDiv w:val="1"/>
      <w:marLeft w:val="0"/>
      <w:marRight w:val="0"/>
      <w:marTop w:val="0"/>
      <w:marBottom w:val="0"/>
      <w:divBdr>
        <w:top w:val="none" w:sz="0" w:space="0" w:color="auto"/>
        <w:left w:val="none" w:sz="0" w:space="0" w:color="auto"/>
        <w:bottom w:val="none" w:sz="0" w:space="0" w:color="auto"/>
        <w:right w:val="none" w:sz="0" w:space="0" w:color="auto"/>
      </w:divBdr>
      <w:divsChild>
        <w:div w:id="379284617">
          <w:marLeft w:val="1354"/>
          <w:marRight w:val="0"/>
          <w:marTop w:val="0"/>
          <w:marBottom w:val="0"/>
          <w:divBdr>
            <w:top w:val="none" w:sz="0" w:space="0" w:color="auto"/>
            <w:left w:val="none" w:sz="0" w:space="0" w:color="auto"/>
            <w:bottom w:val="none" w:sz="0" w:space="0" w:color="auto"/>
            <w:right w:val="none" w:sz="0" w:space="0" w:color="auto"/>
          </w:divBdr>
        </w:div>
        <w:div w:id="409355777">
          <w:marLeft w:val="1354"/>
          <w:marRight w:val="0"/>
          <w:marTop w:val="0"/>
          <w:marBottom w:val="0"/>
          <w:divBdr>
            <w:top w:val="none" w:sz="0" w:space="0" w:color="auto"/>
            <w:left w:val="none" w:sz="0" w:space="0" w:color="auto"/>
            <w:bottom w:val="none" w:sz="0" w:space="0" w:color="auto"/>
            <w:right w:val="none" w:sz="0" w:space="0" w:color="auto"/>
          </w:divBdr>
        </w:div>
        <w:div w:id="1714309407">
          <w:marLeft w:val="1354"/>
          <w:marRight w:val="0"/>
          <w:marTop w:val="0"/>
          <w:marBottom w:val="0"/>
          <w:divBdr>
            <w:top w:val="none" w:sz="0" w:space="0" w:color="auto"/>
            <w:left w:val="none" w:sz="0" w:space="0" w:color="auto"/>
            <w:bottom w:val="none" w:sz="0" w:space="0" w:color="auto"/>
            <w:right w:val="none" w:sz="0" w:space="0" w:color="auto"/>
          </w:divBdr>
        </w:div>
        <w:div w:id="1784030812">
          <w:marLeft w:val="1354"/>
          <w:marRight w:val="0"/>
          <w:marTop w:val="0"/>
          <w:marBottom w:val="0"/>
          <w:divBdr>
            <w:top w:val="none" w:sz="0" w:space="0" w:color="auto"/>
            <w:left w:val="none" w:sz="0" w:space="0" w:color="auto"/>
            <w:bottom w:val="none" w:sz="0" w:space="0" w:color="auto"/>
            <w:right w:val="none" w:sz="0" w:space="0" w:color="auto"/>
          </w:divBdr>
        </w:div>
        <w:div w:id="1970818880">
          <w:marLeft w:val="1354"/>
          <w:marRight w:val="0"/>
          <w:marTop w:val="0"/>
          <w:marBottom w:val="0"/>
          <w:divBdr>
            <w:top w:val="none" w:sz="0" w:space="0" w:color="auto"/>
            <w:left w:val="none" w:sz="0" w:space="0" w:color="auto"/>
            <w:bottom w:val="none" w:sz="0" w:space="0" w:color="auto"/>
            <w:right w:val="none" w:sz="0" w:space="0" w:color="auto"/>
          </w:divBdr>
        </w:div>
      </w:divsChild>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711854030">
      <w:bodyDiv w:val="1"/>
      <w:marLeft w:val="0"/>
      <w:marRight w:val="0"/>
      <w:marTop w:val="0"/>
      <w:marBottom w:val="0"/>
      <w:divBdr>
        <w:top w:val="none" w:sz="0" w:space="0" w:color="auto"/>
        <w:left w:val="none" w:sz="0" w:space="0" w:color="auto"/>
        <w:bottom w:val="none" w:sz="0" w:space="0" w:color="auto"/>
        <w:right w:val="none" w:sz="0" w:space="0" w:color="auto"/>
      </w:divBdr>
    </w:div>
    <w:div w:id="934359036">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53749128">
      <w:bodyDiv w:val="1"/>
      <w:marLeft w:val="0"/>
      <w:marRight w:val="0"/>
      <w:marTop w:val="0"/>
      <w:marBottom w:val="0"/>
      <w:divBdr>
        <w:top w:val="none" w:sz="0" w:space="0" w:color="auto"/>
        <w:left w:val="none" w:sz="0" w:space="0" w:color="auto"/>
        <w:bottom w:val="none" w:sz="0" w:space="0" w:color="auto"/>
        <w:right w:val="none" w:sz="0" w:space="0" w:color="auto"/>
      </w:divBdr>
    </w:div>
    <w:div w:id="1637638843">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jectsuccessindiana.com/" TargetMode="Externa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eredith.Jordan@LA.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jectsuccessindian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FFECFF0C7575408F4700727A4BD442" ma:contentTypeVersion="16" ma:contentTypeDescription="Create a new document." ma:contentTypeScope="" ma:versionID="33da02621eae281dce5a958bd4c20a87">
  <xsd:schema xmlns:xsd="http://www.w3.org/2001/XMLSchema" xmlns:xs="http://www.w3.org/2001/XMLSchema" xmlns:p="http://schemas.microsoft.com/office/2006/metadata/properties" xmlns:ns2="f5a923e9-1dd0-4283-85ff-1e2ad997c295" xmlns:ns3="429be171-2d9c-46db-ac97-49fce818660c" targetNamespace="http://schemas.microsoft.com/office/2006/metadata/properties" ma:root="true" ma:fieldsID="4df55a8c9625cd0cc3cb7e9d74e1c8d2" ns2:_="" ns3:_="">
    <xsd:import namespace="f5a923e9-1dd0-4283-85ff-1e2ad997c295"/>
    <xsd:import namespace="429be171-2d9c-46db-ac97-49fce818660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a923e9-1dd0-4283-85ff-1e2ad997c2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1819cce-9b07-4761-b149-43b4674005e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29be171-2d9c-46db-ac97-49fce818660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b7714f2-11a7-4772-9ae1-d5adefebbe85}" ma:internalName="TaxCatchAll" ma:showField="CatchAllData" ma:web="429be171-2d9c-46db-ac97-49fce81866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5a923e9-1dd0-4283-85ff-1e2ad997c295">
      <Terms xmlns="http://schemas.microsoft.com/office/infopath/2007/PartnerControls"/>
    </lcf76f155ced4ddcb4097134ff3c332f>
    <TaxCatchAll xmlns="429be171-2d9c-46db-ac97-49fce818660c" xsi:nil="true"/>
  </documentManagement>
</p:properties>
</file>

<file path=customXml/itemProps1.xml><?xml version="1.0" encoding="utf-8"?>
<ds:datastoreItem xmlns:ds="http://schemas.openxmlformats.org/officeDocument/2006/customXml" ds:itemID="{344B071F-7B60-4947-8E88-4DCB3C9318D8}">
  <ds:schemaRefs>
    <ds:schemaRef ds:uri="http://schemas.microsoft.com/sharepoint/v3/contenttype/forms"/>
  </ds:schemaRefs>
</ds:datastoreItem>
</file>

<file path=customXml/itemProps2.xml><?xml version="1.0" encoding="utf-8"?>
<ds:datastoreItem xmlns:ds="http://schemas.openxmlformats.org/officeDocument/2006/customXml" ds:itemID="{8C57A093-B9E2-41EF-9379-B77DD721B1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a923e9-1dd0-4283-85ff-1e2ad997c295"/>
    <ds:schemaRef ds:uri="429be171-2d9c-46db-ac97-49fce8186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4.xml><?xml version="1.0" encoding="utf-8"?>
<ds:datastoreItem xmlns:ds="http://schemas.openxmlformats.org/officeDocument/2006/customXml" ds:itemID="{BF9163FE-67F7-4E71-9C0B-A276628CCFA0}">
  <ds:schemaRefs>
    <ds:schemaRef ds:uri="http://schemas.microsoft.com/office/2006/metadata/properties"/>
    <ds:schemaRef ds:uri="http://schemas.microsoft.com/office/infopath/2007/PartnerControls"/>
    <ds:schemaRef ds:uri="f5a923e9-1dd0-4283-85ff-1e2ad997c295"/>
    <ds:schemaRef ds:uri="429be171-2d9c-46db-ac97-49fce818660c"/>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9689</Words>
  <Characters>55228</Characters>
  <Application>Microsoft Office Word</Application>
  <DocSecurity>0</DocSecurity>
  <Lines>460</Lines>
  <Paragraphs>129</Paragraphs>
  <ScaleCrop>false</ScaleCrop>
  <Company>State of Indiana</Company>
  <LinksUpToDate>false</LinksUpToDate>
  <CharactersWithSpaces>64788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Maciver, Brittny</cp:lastModifiedBy>
  <cp:revision>241</cp:revision>
  <dcterms:created xsi:type="dcterms:W3CDTF">2021-08-25T17:51:00Z</dcterms:created>
  <dcterms:modified xsi:type="dcterms:W3CDTF">2022-10-17T15:12:00Z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0x01010022FFECFF0C7575408F4700727A4BD442</vt:lpwstr>
  </property>
  <property fmtid="{D5CDD505-2E9C-101B-9397-08002B2CF9AE}" pid="3" name="MediaServiceImageTags">
    <vt:lpwstr/>
  </property>
</Properties>
</file>